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216320" w:rsidRPr="00BA22D2" w:rsidTr="006A0AA1">
        <w:trPr>
          <w:trHeight w:val="684"/>
        </w:trPr>
        <w:tc>
          <w:tcPr>
            <w:tcW w:w="4790" w:type="dxa"/>
          </w:tcPr>
          <w:p w:rsidR="00216320" w:rsidRPr="00BA22D2" w:rsidRDefault="00216320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216320" w:rsidRPr="00BA22D2" w:rsidTr="00537D0A">
        <w:trPr>
          <w:trHeight w:val="235"/>
        </w:trPr>
        <w:tc>
          <w:tcPr>
            <w:tcW w:w="4790" w:type="dxa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 w:rsidR="00F56A07">
        <w:rPr>
          <w:rFonts w:ascii="Times New Roman" w:hAnsi="Times New Roman"/>
          <w:b/>
          <w:sz w:val="24"/>
          <w:szCs w:val="24"/>
        </w:rPr>
        <w:t>«</w:t>
      </w:r>
      <w:r w:rsidR="00447EE3" w:rsidRPr="00447EE3">
        <w:rPr>
          <w:rFonts w:ascii="Times New Roman" w:hAnsi="Times New Roman"/>
          <w:b/>
          <w:sz w:val="24"/>
          <w:szCs w:val="24"/>
        </w:rPr>
        <w:t>2КТП-630/10/0,4кВ ЦТП №120 (ТК-28)</w:t>
      </w:r>
      <w:r w:rsidR="00F56A07">
        <w:rPr>
          <w:rFonts w:ascii="Times New Roman" w:hAnsi="Times New Roman"/>
          <w:b/>
          <w:sz w:val="24"/>
          <w:szCs w:val="24"/>
        </w:rPr>
        <w:t xml:space="preserve">». </w:t>
      </w:r>
      <w:r w:rsidR="007F77A6">
        <w:rPr>
          <w:rFonts w:ascii="Times New Roman" w:hAnsi="Times New Roman"/>
          <w:b/>
          <w:sz w:val="24"/>
          <w:szCs w:val="24"/>
        </w:rPr>
        <w:t>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447EE3" w:rsidP="00AE3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EE3">
              <w:rPr>
                <w:rFonts w:ascii="Times New Roman" w:hAnsi="Times New Roman"/>
                <w:b/>
                <w:sz w:val="24"/>
                <w:szCs w:val="24"/>
              </w:rPr>
              <w:t>2КТП-630/10/0,4кВ ЦТП №120 (ТК-28)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550709" w:rsidRDefault="00F56A07" w:rsidP="00BB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A07">
              <w:rPr>
                <w:rFonts w:ascii="Times New Roman" w:hAnsi="Times New Roman"/>
                <w:b/>
                <w:bCs/>
                <w:sz w:val="24"/>
                <w:szCs w:val="24"/>
              </w:rPr>
              <w:t>10 848 113,80 руб. (Десять миллионов восемьсот сорок восемь тысяч сто тринадцать рублей 80 копеек)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E84AB8" w:rsidP="003E54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B9315D" w:rsidRDefault="00B9315D" w:rsidP="00B93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Участник закупки должен быть членом СРО в области строительства, реконструкции, капитального ремонта объектов капитального строительства;</w:t>
            </w:r>
          </w:p>
          <w:p w:rsidR="00B9315D" w:rsidRDefault="00B9315D" w:rsidP="00B93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СРО,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состоит участник, должна иметь компенсационный фонд обеспечения договорных обязательств;</w:t>
            </w:r>
          </w:p>
          <w:p w:rsidR="00B9315D" w:rsidRDefault="00B9315D" w:rsidP="00B93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компенсационному фонду обеспечения договорных обязательств.</w:t>
            </w:r>
          </w:p>
          <w:p w:rsidR="007B540B" w:rsidRPr="00BA22D2" w:rsidRDefault="00B9315D" w:rsidP="00B93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Выше перечисленные требования, не распространяются на участников закупки, которые предложат цену договора 3 млн. рублей и менее (ч. 2.1 ст. 52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E84AB8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и подключение 2КТП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BB2CAD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080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9"/>
        </w:trPr>
        <w:tc>
          <w:tcPr>
            <w:tcW w:w="10080" w:type="dxa"/>
          </w:tcPr>
          <w:p w:rsidR="007B540B" w:rsidRPr="005E6C1A" w:rsidRDefault="007B540B" w:rsidP="00BB2CA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47EE3" w:rsidRPr="00447E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2КТП-630/10/0,4кВ ЦТП №120 (ТК-28)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A99" w:rsidRPr="00080A99" w:rsidRDefault="00350160" w:rsidP="00080A99">
      <w:pPr>
        <w:tabs>
          <w:tab w:val="left" w:leader="dot" w:pos="9918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080A99" w:rsidRPr="00080A99">
        <w:rPr>
          <w:rFonts w:ascii="Times New Roman" w:hAnsi="Times New Roman"/>
          <w:sz w:val="24"/>
          <w:szCs w:val="24"/>
          <w:lang w:eastAsia="ru-RU"/>
        </w:rPr>
        <w:t xml:space="preserve">ам. директора по строительству-  </w:t>
      </w:r>
    </w:p>
    <w:p w:rsidR="005B05B7" w:rsidRDefault="00080A99" w:rsidP="00080A99">
      <w:pPr>
        <w:tabs>
          <w:tab w:val="left" w:leader="dot" w:pos="9918"/>
        </w:tabs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80A99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="00350160">
        <w:rPr>
          <w:rFonts w:ascii="Times New Roman" w:hAnsi="Times New Roman"/>
          <w:sz w:val="24"/>
          <w:szCs w:val="24"/>
          <w:lang w:eastAsia="ru-RU"/>
        </w:rPr>
        <w:t>ОКС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350160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080A99">
        <w:rPr>
          <w:rFonts w:ascii="Times New Roman" w:hAnsi="Times New Roman"/>
          <w:sz w:val="24"/>
          <w:szCs w:val="24"/>
          <w:lang w:eastAsia="ru-RU"/>
        </w:rPr>
        <w:t>Г</w:t>
      </w:r>
      <w:r w:rsidR="00350160">
        <w:rPr>
          <w:rFonts w:ascii="Times New Roman" w:hAnsi="Times New Roman"/>
          <w:sz w:val="24"/>
          <w:szCs w:val="24"/>
          <w:lang w:eastAsia="ru-RU"/>
        </w:rPr>
        <w:t>илёв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160">
        <w:rPr>
          <w:rFonts w:ascii="Times New Roman" w:hAnsi="Times New Roman"/>
          <w:sz w:val="24"/>
          <w:szCs w:val="24"/>
          <w:lang w:eastAsia="ru-RU"/>
        </w:rPr>
        <w:t>С</w:t>
      </w:r>
      <w:r w:rsidRPr="00080A99">
        <w:rPr>
          <w:rFonts w:ascii="Times New Roman" w:hAnsi="Times New Roman"/>
          <w:sz w:val="24"/>
          <w:szCs w:val="24"/>
          <w:lang w:eastAsia="ru-RU"/>
        </w:rPr>
        <w:t>.</w:t>
      </w:r>
      <w:r w:rsidR="00350160">
        <w:rPr>
          <w:rFonts w:ascii="Times New Roman" w:hAnsi="Times New Roman"/>
          <w:sz w:val="24"/>
          <w:szCs w:val="24"/>
          <w:lang w:eastAsia="ru-RU"/>
        </w:rPr>
        <w:t>В</w:t>
      </w:r>
      <w:r w:rsidRPr="00080A99">
        <w:rPr>
          <w:rFonts w:ascii="Times New Roman" w:hAnsi="Times New Roman"/>
          <w:sz w:val="24"/>
          <w:szCs w:val="24"/>
          <w:lang w:eastAsia="ru-RU"/>
        </w:rPr>
        <w:t>.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Pr="00BA22D2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0A99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6B8"/>
    <w:rsid w:val="00120C14"/>
    <w:rsid w:val="00131D1D"/>
    <w:rsid w:val="001365BA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B4152"/>
    <w:rsid w:val="002D1D3B"/>
    <w:rsid w:val="002E4516"/>
    <w:rsid w:val="00300E4E"/>
    <w:rsid w:val="003149CC"/>
    <w:rsid w:val="00315BD8"/>
    <w:rsid w:val="003160D1"/>
    <w:rsid w:val="00344433"/>
    <w:rsid w:val="00350160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E5429"/>
    <w:rsid w:val="003F17C6"/>
    <w:rsid w:val="003F5F32"/>
    <w:rsid w:val="00405602"/>
    <w:rsid w:val="00405B39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47EE3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05B7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E5BC2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322DF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E33DB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15D"/>
    <w:rsid w:val="00B937E9"/>
    <w:rsid w:val="00B938AC"/>
    <w:rsid w:val="00B93915"/>
    <w:rsid w:val="00BA22D2"/>
    <w:rsid w:val="00BA3663"/>
    <w:rsid w:val="00BA3A7B"/>
    <w:rsid w:val="00BB0251"/>
    <w:rsid w:val="00BB1C62"/>
    <w:rsid w:val="00BB2CAD"/>
    <w:rsid w:val="00BB75E7"/>
    <w:rsid w:val="00BD0B7B"/>
    <w:rsid w:val="00BD178F"/>
    <w:rsid w:val="00C1426B"/>
    <w:rsid w:val="00C46299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84AB8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56A07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34</cp:revision>
  <cp:lastPrinted>2017-08-02T10:31:00Z</cp:lastPrinted>
  <dcterms:created xsi:type="dcterms:W3CDTF">2017-07-03T11:54:00Z</dcterms:created>
  <dcterms:modified xsi:type="dcterms:W3CDTF">2017-09-18T12:05:00Z</dcterms:modified>
</cp:coreProperties>
</file>