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5D" w:rsidRDefault="00773B5D">
      <w:pPr>
        <w:pStyle w:val="Standard"/>
        <w:rPr>
          <w:rFonts w:ascii="Arial" w:hAnsi="Arial" w:cs="Arial"/>
          <w:sz w:val="18"/>
          <w:szCs w:val="18"/>
        </w:rPr>
      </w:pPr>
    </w:p>
    <w:p w:rsidR="00773B5D" w:rsidRDefault="00773B5D">
      <w:pPr>
        <w:pStyle w:val="Standard"/>
        <w:jc w:val="center"/>
        <w:rPr>
          <w:b/>
          <w:bCs/>
          <w:sz w:val="28"/>
          <w:szCs w:val="28"/>
        </w:rPr>
      </w:pPr>
    </w:p>
    <w:p w:rsidR="00773B5D" w:rsidRDefault="00E06792">
      <w:pPr>
        <w:pStyle w:val="Standard"/>
        <w:jc w:val="center"/>
      </w:pPr>
      <w:r>
        <w:rPr>
          <w:b/>
          <w:bCs/>
          <w:sz w:val="28"/>
          <w:szCs w:val="28"/>
        </w:rPr>
        <w:t>ТЕХНИЧЕСКОЕ ЗАДАНИЕ</w:t>
      </w:r>
      <w:r>
        <w:rPr>
          <w:sz w:val="28"/>
          <w:szCs w:val="28"/>
        </w:rPr>
        <w:t xml:space="preserve"> </w:t>
      </w:r>
    </w:p>
    <w:p w:rsidR="00773B5D" w:rsidRDefault="00E06792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закупку ТМЦ</w:t>
      </w:r>
    </w:p>
    <w:p w:rsidR="00773B5D" w:rsidRDefault="00773B5D">
      <w:pPr>
        <w:pStyle w:val="Standard"/>
        <w:rPr>
          <w:color w:val="000000"/>
        </w:rPr>
      </w:pPr>
    </w:p>
    <w:p w:rsidR="00773B5D" w:rsidRDefault="00E06792">
      <w:pPr>
        <w:pStyle w:val="Standard"/>
      </w:pPr>
      <w:r>
        <w:rPr>
          <w:color w:val="000000"/>
        </w:rPr>
        <w:t>Подразделение: филиал АО «АТЭК» «</w:t>
      </w:r>
      <w:proofErr w:type="spellStart"/>
      <w:r>
        <w:rPr>
          <w:color w:val="000000"/>
        </w:rPr>
        <w:t>Краснодартеплоэнерго</w:t>
      </w:r>
      <w:proofErr w:type="spellEnd"/>
      <w:r>
        <w:rPr>
          <w:bCs/>
          <w:color w:val="000000"/>
          <w:u w:val="single"/>
        </w:rPr>
        <w:t>»</w:t>
      </w:r>
    </w:p>
    <w:p w:rsidR="00773B5D" w:rsidRDefault="00E06792">
      <w:pPr>
        <w:pStyle w:val="Standard"/>
      </w:pPr>
      <w:r>
        <w:rPr>
          <w:bCs/>
          <w:color w:val="000000"/>
        </w:rPr>
        <w:t xml:space="preserve">Центр финансовой ответственности (объект): </w:t>
      </w:r>
      <w:r>
        <w:rPr>
          <w:bCs/>
          <w:color w:val="000000"/>
          <w:u w:val="single"/>
        </w:rPr>
        <w:t xml:space="preserve">филиал АО «АТЭК» </w:t>
      </w:r>
      <w:r>
        <w:rPr>
          <w:bCs/>
          <w:color w:val="000000"/>
          <w:u w:val="single"/>
        </w:rPr>
        <w:t>«</w:t>
      </w:r>
      <w:proofErr w:type="spellStart"/>
      <w:r>
        <w:rPr>
          <w:bCs/>
          <w:color w:val="000000"/>
          <w:u w:val="single"/>
        </w:rPr>
        <w:t>Краснодартеплоэнерго</w:t>
      </w:r>
      <w:proofErr w:type="spellEnd"/>
      <w:r>
        <w:rPr>
          <w:bCs/>
          <w:color w:val="000000"/>
          <w:u w:val="single"/>
        </w:rPr>
        <w:t>»</w:t>
      </w:r>
    </w:p>
    <w:p w:rsidR="00773B5D" w:rsidRDefault="00773B5D">
      <w:pPr>
        <w:pStyle w:val="Standard"/>
      </w:pPr>
    </w:p>
    <w:tbl>
      <w:tblPr>
        <w:tblW w:w="10500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0"/>
        <w:gridCol w:w="3232"/>
        <w:gridCol w:w="6488"/>
      </w:tblGrid>
      <w:tr w:rsidR="00773B5D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bookmarkStart w:id="0" w:name="RANGE!A2:G39"/>
            <w:bookmarkEnd w:id="0"/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991"/>
        </w:trPr>
        <w:tc>
          <w:tcPr>
            <w:tcW w:w="7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1</w:t>
            </w:r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pStyle w:val="Standard"/>
              <w:jc w:val="center"/>
            </w:pPr>
            <w:r>
              <w:rPr>
                <w:rFonts w:cs="Calibri"/>
                <w:b/>
                <w:lang w:eastAsia="ar-SA"/>
              </w:rPr>
              <w:t>Назначение закупки</w:t>
            </w:r>
          </w:p>
          <w:p w:rsidR="00773B5D" w:rsidRDefault="00E06792">
            <w:pPr>
              <w:pStyle w:val="Standard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(обоснование необходимости закупки)</w:t>
            </w:r>
          </w:p>
        </w:tc>
        <w:tc>
          <w:tcPr>
            <w:tcW w:w="648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ind w:left="-108" w:right="-74"/>
              <w:jc w:val="center"/>
            </w:pPr>
            <w:r>
              <w:rPr>
                <w:rFonts w:eastAsia="Andale Sans UI"/>
                <w:lang w:eastAsia="fa-IR" w:bidi="fa-IR"/>
              </w:rPr>
              <w:t>Заключение договора на поставку знаков пожарной безопасности филиала АО «АТЭК» «</w:t>
            </w:r>
            <w:proofErr w:type="spellStart"/>
            <w:r>
              <w:rPr>
                <w:rFonts w:eastAsia="Andale Sans UI"/>
                <w:lang w:eastAsia="fa-IR" w:bidi="fa-IR"/>
              </w:rPr>
              <w:t>Краснодартеплоэнерго</w:t>
            </w:r>
            <w:proofErr w:type="spellEnd"/>
            <w:r>
              <w:rPr>
                <w:rFonts w:eastAsia="Andale Sans UI"/>
                <w:lang w:eastAsia="fa-IR" w:bidi="fa-IR"/>
              </w:rPr>
              <w:t>»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7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2</w:t>
            </w:r>
          </w:p>
        </w:tc>
        <w:tc>
          <w:tcPr>
            <w:tcW w:w="3232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поставляемого оборудования</w:t>
            </w:r>
          </w:p>
          <w:p w:rsidR="00773B5D" w:rsidRDefault="00E06792">
            <w:pPr>
              <w:pStyle w:val="Standard"/>
              <w:jc w:val="center"/>
            </w:pPr>
            <w:r>
              <w:t>(выполняемых работ,</w:t>
            </w:r>
            <w:r>
              <w:t xml:space="preserve"> оказываемых услуг)</w:t>
            </w:r>
          </w:p>
        </w:tc>
        <w:tc>
          <w:tcPr>
            <w:tcW w:w="6488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widowControl/>
              <w:spacing w:before="102" w:after="11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пожарной безопасности для нужд филиала АО «АТЭК»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Краснодартеплоэнерго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1686"/>
        </w:trPr>
        <w:tc>
          <w:tcPr>
            <w:tcW w:w="78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3</w:t>
            </w:r>
          </w:p>
        </w:tc>
        <w:tc>
          <w:tcPr>
            <w:tcW w:w="323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Требования к качеству, техническим, функциональным характеристикам товаров</w:t>
            </w:r>
          </w:p>
          <w:p w:rsidR="00773B5D" w:rsidRDefault="00E06792">
            <w:pPr>
              <w:pStyle w:val="Standard"/>
              <w:jc w:val="center"/>
            </w:pPr>
            <w:r>
              <w:t>(работ, услуг)</w:t>
            </w:r>
          </w:p>
        </w:tc>
        <w:tc>
          <w:tcPr>
            <w:tcW w:w="648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spacing w:after="0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Знаки пожарной должны быть ранее не использованными, выполненные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 применением фотолюминесцентных материалов с учетом требований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12.2.143-2009 и соответствовать требованиям, установленным ГОСТ 12.4.026-2015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2379"/>
        </w:trPr>
        <w:tc>
          <w:tcPr>
            <w:tcW w:w="78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32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Количество поставляемого товара</w:t>
            </w:r>
          </w:p>
          <w:p w:rsidR="00773B5D" w:rsidRDefault="00E06792">
            <w:pPr>
              <w:pStyle w:val="Standard"/>
              <w:jc w:val="center"/>
            </w:pPr>
            <w:r>
              <w:t>(объем работ, оказываемых услуг с указанием единиц измерения)</w:t>
            </w:r>
          </w:p>
        </w:tc>
        <w:tc>
          <w:tcPr>
            <w:tcW w:w="6488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rPr>
                <w:lang w:val="en-US"/>
              </w:rPr>
              <w:t>325</w:t>
            </w:r>
            <w:r>
              <w:t xml:space="preserve"> шт.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5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rPr>
                <w:rFonts w:cs="Calibri"/>
                <w:b/>
                <w:lang w:eastAsia="ar-SA"/>
              </w:rPr>
              <w:t>Желаемые сроки (периоды) поставки</w:t>
            </w:r>
            <w:r>
              <w:rPr>
                <w:rFonts w:cs="Calibri"/>
                <w:lang w:eastAsia="ar-SA"/>
              </w:rPr>
              <w:t xml:space="preserve"> </w:t>
            </w:r>
            <w:r>
              <w:rPr>
                <w:rFonts w:cs="Calibri"/>
                <w:b/>
                <w:lang w:eastAsia="ar-SA"/>
              </w:rPr>
              <w:t>товара</w:t>
            </w:r>
          </w:p>
          <w:p w:rsidR="00773B5D" w:rsidRDefault="00E06792">
            <w:pPr>
              <w:pStyle w:val="Standard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(выполнения работ, оказания услуг)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Товара осуществляется с марта по декабрь 2021 г. в течение 20 (двадцати) календарных дней на основании заявки от Покупателя.</w:t>
            </w:r>
          </w:p>
          <w:p w:rsidR="00773B5D" w:rsidRDefault="00E06792">
            <w:pPr>
              <w:numPr>
                <w:ilvl w:val="1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Доставка Товара осуществляется за счет Постав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щика.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6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Место поставки товара</w:t>
            </w:r>
          </w:p>
          <w:p w:rsidR="00773B5D" w:rsidRDefault="00E06792">
            <w:pPr>
              <w:pStyle w:val="Standard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(выполнения работ, оказания услуг)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rPr>
                <w:rFonts w:eastAsia="Andale Sans UI"/>
                <w:lang w:eastAsia="fa-IR" w:bidi="fa-IR"/>
              </w:rPr>
              <w:t>Краснодарский край г. Краснодар, ул. Селезнева, 199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7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rPr>
                <w:rFonts w:eastAsia="Andale Sans UI"/>
                <w:b/>
                <w:lang w:eastAsia="fa-IR" w:bidi="fa-IR"/>
              </w:rPr>
              <w:t>Условия оплаты</w:t>
            </w:r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rFonts w:eastAsia="Andale Sans UI"/>
                <w:lang w:eastAsia="fa-IR" w:bidi="fa-IR"/>
              </w:rPr>
            </w:pPr>
            <w:r>
              <w:rPr>
                <w:rFonts w:eastAsia="Andale Sans UI"/>
                <w:lang w:eastAsia="fa-IR" w:bidi="fa-IR"/>
              </w:rPr>
              <w:t>100 % оплата в течени</w:t>
            </w:r>
            <w:proofErr w:type="gramStart"/>
            <w:r>
              <w:rPr>
                <w:rFonts w:eastAsia="Andale Sans UI"/>
                <w:lang w:eastAsia="fa-IR" w:bidi="fa-IR"/>
              </w:rPr>
              <w:t>и</w:t>
            </w:r>
            <w:proofErr w:type="gramEnd"/>
            <w:r>
              <w:rPr>
                <w:rFonts w:eastAsia="Andale Sans UI"/>
                <w:lang w:eastAsia="fa-IR" w:bidi="fa-IR"/>
              </w:rPr>
              <w:t xml:space="preserve"> 15 рабочих  дней с момента фактического получения товара и подписания товарной накладной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rPr>
          <w:trHeight w:val="1738"/>
        </w:trPr>
        <w:tc>
          <w:tcPr>
            <w:tcW w:w="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t>8</w:t>
            </w:r>
          </w:p>
        </w:tc>
        <w:tc>
          <w:tcPr>
            <w:tcW w:w="32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  <w:rPr>
                <w:rFonts w:cs="Calibri"/>
                <w:b/>
                <w:lang w:eastAsia="ar-SA"/>
              </w:rPr>
            </w:pPr>
            <w:r>
              <w:rPr>
                <w:rFonts w:cs="Calibri"/>
                <w:b/>
                <w:lang w:eastAsia="ar-SA"/>
              </w:rPr>
              <w:t>Документы, подтверждающие качество товаров</w:t>
            </w:r>
          </w:p>
          <w:p w:rsidR="00773B5D" w:rsidRDefault="00E06792">
            <w:pPr>
              <w:pStyle w:val="Standard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(проводимых работ, оказываемых услуг)</w:t>
            </w:r>
          </w:p>
          <w:p w:rsidR="00773B5D" w:rsidRDefault="00E06792">
            <w:pPr>
              <w:pStyle w:val="Standard"/>
              <w:jc w:val="center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 xml:space="preserve"> (регистрационные удостоверения, декларации о соответствии, документы подтверждающие исключительное право                  на результаты интеллектуальной деятельности, допуски</w:t>
            </w:r>
            <w:r>
              <w:rPr>
                <w:rFonts w:cs="Calibri"/>
                <w:lang w:eastAsia="ar-SA"/>
              </w:rPr>
              <w:t xml:space="preserve"> СРО, </w:t>
            </w:r>
            <w:r>
              <w:rPr>
                <w:rFonts w:cs="Calibri"/>
                <w:lang w:eastAsia="ar-SA"/>
              </w:rPr>
              <w:lastRenderedPageBreak/>
              <w:t>паспорта, инструкции по эксплуатации,                 (каталоги и т. п.</w:t>
            </w:r>
            <w:proofErr w:type="gramStart"/>
            <w:r>
              <w:rPr>
                <w:rFonts w:cs="Calibri"/>
                <w:lang w:eastAsia="ar-SA"/>
              </w:rPr>
              <w:t xml:space="preserve"> )</w:t>
            </w:r>
            <w:proofErr w:type="gramEnd"/>
          </w:p>
        </w:tc>
        <w:tc>
          <w:tcPr>
            <w:tcW w:w="6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B5D" w:rsidRDefault="00E06792">
            <w:pPr>
              <w:pStyle w:val="Standard"/>
              <w:jc w:val="center"/>
            </w:pPr>
            <w:r>
              <w:lastRenderedPageBreak/>
              <w:t>Поставщиком должны быть предоставлены копии сертификатов соответствия или деклараций о соответствии, в случае если это предусмотрено законодательством РФ.</w:t>
            </w:r>
          </w:p>
        </w:tc>
      </w:tr>
    </w:tbl>
    <w:p w:rsidR="00773B5D" w:rsidRDefault="00773B5D">
      <w:pPr>
        <w:pStyle w:val="Standard"/>
        <w:rPr>
          <w:sz w:val="20"/>
          <w:szCs w:val="20"/>
        </w:rPr>
      </w:pPr>
    </w:p>
    <w:p w:rsidR="00773B5D" w:rsidRDefault="00773B5D">
      <w:pPr>
        <w:pStyle w:val="Standard"/>
        <w:rPr>
          <w:sz w:val="20"/>
          <w:szCs w:val="20"/>
        </w:rPr>
      </w:pPr>
    </w:p>
    <w:p w:rsidR="00773B5D" w:rsidRDefault="00773B5D">
      <w:pPr>
        <w:pStyle w:val="Standard"/>
        <w:rPr>
          <w:sz w:val="20"/>
          <w:szCs w:val="20"/>
        </w:rPr>
      </w:pPr>
    </w:p>
    <w:p w:rsidR="00773B5D" w:rsidRDefault="00773B5D">
      <w:pPr>
        <w:pStyle w:val="Standard"/>
        <w:rPr>
          <w:sz w:val="20"/>
          <w:szCs w:val="20"/>
        </w:rPr>
      </w:pPr>
    </w:p>
    <w:p w:rsidR="00773B5D" w:rsidRDefault="00773B5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73B5D" w:rsidRDefault="00E06792">
      <w:pPr>
        <w:widowControl/>
        <w:suppressAutoHyphens w:val="0"/>
        <w:autoSpaceDE w:val="0"/>
        <w:spacing w:before="82" w:after="0"/>
        <w:ind w:left="-142"/>
        <w:jc w:val="center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Наименование  знаков безопасности по АО «А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ТЭК» «</w:t>
      </w:r>
      <w:proofErr w:type="spellStart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Краснодартеплоэнерго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»</w:t>
      </w:r>
    </w:p>
    <w:p w:rsidR="00773B5D" w:rsidRDefault="00773B5D">
      <w:pPr>
        <w:spacing w:after="0"/>
        <w:rPr>
          <w:rFonts w:ascii="Times New Roman" w:eastAsia="Andale Sans UI" w:hAnsi="Times New Roman" w:cs="Times New Roman"/>
          <w:b/>
          <w:bCs/>
          <w:sz w:val="28"/>
          <w:szCs w:val="28"/>
          <w:lang w:eastAsia="fa-IR" w:bidi="fa-IR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3558"/>
        <w:gridCol w:w="741"/>
        <w:gridCol w:w="873"/>
        <w:gridCol w:w="17"/>
        <w:gridCol w:w="5039"/>
      </w:tblGrid>
      <w:tr w:rsidR="00773B5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№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ind w:right="-108" w:hanging="108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Ед. изм.</w:t>
            </w:r>
          </w:p>
        </w:tc>
        <w:tc>
          <w:tcPr>
            <w:tcW w:w="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uppressLineNumbers/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Кол-во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Описание и технические характеристики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en-US"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fa-IR" w:bidi="fa-IR"/>
              </w:rPr>
              <w:t>1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3" cy="1362071"/>
                  <wp:effectExtent l="0" t="0" r="0" b="0"/>
                  <wp:docPr id="2" name="Рисунок 8" descr="base_1_322547_3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13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«Запрещается пользоваться открытым огнем и курить»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85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См. приложение №1 к техническому заданию на закупку ТМЦ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57300" cy="1247771"/>
                  <wp:effectExtent l="0" t="0" r="0" b="0"/>
                  <wp:docPr id="3" name="Рисунок 9" descr="base_1_322547_3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4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«Огнетушитель»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См. приложение №1 к техническому заданию на закупку ТМЦ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3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8763" cy="913321"/>
                  <wp:effectExtent l="0" t="0" r="0" b="1079"/>
                  <wp:docPr id="4" name="Рисунок 10" descr="/fls/11205/obrazec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763" cy="91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«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Ответственный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за пожарную безопасность»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См. приложение №1 к техническому заданию на закупку ТМЦ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4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54795" cy="1002987"/>
                  <wp:effectExtent l="0" t="0" r="7355" b="6663"/>
                  <wp:docPr id="5" name="Рисунок 11" descr="https://xn--101-iddkauzoi1cbl4e4c.xn--p1ai/image/cache/catalog/kategoriya-1000x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1026" t="23590" r="1026" b="26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95" cy="100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«Знак категория помещения/класс зоны помещения»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шт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val="de-DE" w:eastAsia="fa-IR" w:bidi="fa-IR"/>
              </w:rPr>
              <w:t>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pacing w:after="0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80</w:t>
            </w:r>
          </w:p>
        </w:tc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after="0"/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fa-IR" w:bidi="fa-IR"/>
              </w:rPr>
              <w:t>См. приложение №1 к техническому заданию на закупку ТМЦ</w:t>
            </w:r>
          </w:p>
        </w:tc>
      </w:tr>
    </w:tbl>
    <w:p w:rsidR="00773B5D" w:rsidRDefault="00773B5D">
      <w:pPr>
        <w:spacing w:after="0"/>
        <w:rPr>
          <w:rFonts w:ascii="Times New Roman" w:eastAsia="Andale Sans UI" w:hAnsi="Times New Roman" w:cs="Times New Roman"/>
          <w:sz w:val="36"/>
          <w:szCs w:val="28"/>
          <w:lang w:eastAsia="fa-IR" w:bidi="fa-IR"/>
        </w:rPr>
      </w:pPr>
    </w:p>
    <w:p w:rsidR="00773B5D" w:rsidRDefault="00773B5D">
      <w:pPr>
        <w:pageBreakBefore/>
        <w:suppressAutoHyphens w:val="0"/>
        <w:rPr>
          <w:rFonts w:ascii="Times New Roman" w:eastAsia="Andale Sans UI" w:hAnsi="Times New Roman" w:cs="Times New Roman"/>
          <w:bCs/>
          <w:sz w:val="28"/>
          <w:szCs w:val="28"/>
          <w:lang w:val="de-DE" w:eastAsia="fa-IR" w:bidi="fa-IR"/>
        </w:rPr>
      </w:pPr>
    </w:p>
    <w:p w:rsidR="00773B5D" w:rsidRDefault="00E06792">
      <w:pPr>
        <w:spacing w:after="0"/>
        <w:jc w:val="right"/>
        <w:rPr>
          <w:rFonts w:ascii="Times New Roman" w:eastAsia="Andale Sans UI" w:hAnsi="Times New Roman" w:cs="Times New Roman"/>
          <w:bCs/>
          <w:sz w:val="28"/>
          <w:szCs w:val="28"/>
          <w:lang w:val="de-DE" w:eastAsia="fa-IR" w:bidi="fa-IR"/>
        </w:rPr>
      </w:pPr>
      <w:proofErr w:type="spellStart"/>
      <w:r>
        <w:rPr>
          <w:rFonts w:ascii="Times New Roman" w:eastAsia="Andale Sans UI" w:hAnsi="Times New Roman" w:cs="Times New Roman"/>
          <w:bCs/>
          <w:sz w:val="28"/>
          <w:szCs w:val="28"/>
          <w:lang w:val="de-DE" w:eastAsia="fa-IR" w:bidi="fa-IR"/>
        </w:rPr>
        <w:t>Приложение</w:t>
      </w:r>
      <w:proofErr w:type="spellEnd"/>
      <w:r>
        <w:rPr>
          <w:rFonts w:ascii="Times New Roman" w:eastAsia="Andale Sans UI" w:hAnsi="Times New Roman" w:cs="Times New Roman"/>
          <w:bCs/>
          <w:sz w:val="28"/>
          <w:szCs w:val="28"/>
          <w:lang w:val="de-DE" w:eastAsia="fa-IR" w:bidi="fa-IR"/>
        </w:rPr>
        <w:t xml:space="preserve"> №1</w:t>
      </w:r>
    </w:p>
    <w:p w:rsidR="00773B5D" w:rsidRDefault="00E06792">
      <w:pPr>
        <w:spacing w:after="0"/>
        <w:jc w:val="right"/>
      </w:pPr>
      <w:r>
        <w:rPr>
          <w:rFonts w:ascii="Times New Roman" w:eastAsia="Andale Sans UI" w:hAnsi="Times New Roman" w:cs="Times New Roman"/>
          <w:bCs/>
          <w:sz w:val="28"/>
          <w:szCs w:val="28"/>
          <w:lang w:val="de-DE" w:eastAsia="fa-IR" w:bidi="fa-IR"/>
        </w:rPr>
        <w:t>к «</w:t>
      </w:r>
      <w:r>
        <w:rPr>
          <w:rFonts w:ascii="Arial1" w:eastAsia="Andale Sans UI" w:hAnsi="Arial1" w:cs="Times New Roman"/>
          <w:color w:val="000000"/>
          <w:sz w:val="20"/>
          <w:szCs w:val="20"/>
          <w:lang w:eastAsia="fa-IR" w:bidi="fa-IR"/>
        </w:rPr>
        <w:t xml:space="preserve"> </w:t>
      </w:r>
      <w:r>
        <w:rPr>
          <w:rFonts w:ascii="Times New Roman" w:eastAsia="Andale Sans UI" w:hAnsi="Times New Roman" w:cs="Times New Roman"/>
          <w:bCs/>
          <w:sz w:val="28"/>
          <w:szCs w:val="28"/>
          <w:lang w:eastAsia="fa-IR" w:bidi="fa-IR"/>
        </w:rPr>
        <w:t>Техническому заданию № ___</w:t>
      </w:r>
    </w:p>
    <w:p w:rsidR="00773B5D" w:rsidRDefault="00E06792">
      <w:pPr>
        <w:spacing w:after="0"/>
        <w:jc w:val="right"/>
        <w:rPr>
          <w:rFonts w:ascii="Times New Roman" w:eastAsia="Andale Sans UI" w:hAnsi="Times New Roman" w:cs="Times New Roman"/>
          <w:bCs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Cs/>
          <w:sz w:val="28"/>
          <w:szCs w:val="28"/>
          <w:lang w:eastAsia="fa-IR" w:bidi="fa-IR"/>
        </w:rPr>
        <w:t>от «__»______________2021г.</w:t>
      </w:r>
    </w:p>
    <w:p w:rsidR="00773B5D" w:rsidRDefault="00773B5D">
      <w:pPr>
        <w:spacing w:after="0"/>
        <w:jc w:val="right"/>
        <w:rPr>
          <w:rFonts w:ascii="Times New Roman" w:eastAsia="Andale Sans UI" w:hAnsi="Times New Roman" w:cs="Times New Roman"/>
          <w:sz w:val="28"/>
          <w:szCs w:val="28"/>
          <w:lang w:eastAsia="fa-IR" w:bidi="fa-IR"/>
        </w:rPr>
      </w:pPr>
    </w:p>
    <w:tbl>
      <w:tblPr>
        <w:tblW w:w="10216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3"/>
        <w:gridCol w:w="6353"/>
      </w:tblGrid>
      <w:tr w:rsidR="00773B5D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качество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09703" cy="1362071"/>
                  <wp:effectExtent l="0" t="0" r="0" b="0"/>
                  <wp:docPr id="6" name="Рисунок 3" descr="base_1_322547_328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3" cy="1362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«Запрещается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пользоваться открытым огнем и курить»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Размер 200*200 мм. </w:t>
            </w:r>
          </w:p>
          <w:p w:rsidR="00773B5D" w:rsidRDefault="00E06792">
            <w:pPr>
              <w:snapToGrid w:val="0"/>
              <w:spacing w:before="28" w:after="28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Изготовлен из фотолюминесцентного материала, код знака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fa-IR" w:bidi="fa-IR"/>
              </w:rPr>
              <w:t>P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02, пластиковая основа.</w:t>
            </w:r>
          </w:p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Знаки пожарной безопасности выполняются с применением фотолюминесцентных материалов по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12.2.143-2009.</w:t>
            </w:r>
          </w:p>
          <w:p w:rsidR="00773B5D" w:rsidRDefault="00E06792">
            <w:pPr>
              <w:spacing w:after="0"/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Цветограф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ическое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изображение и размеры должны соответствовать требованиям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12.4.026-2015.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57300" cy="1247771"/>
                  <wp:effectExtent l="0" t="0" r="0" b="0"/>
                  <wp:docPr id="7" name="Рисунок 4" descr="base_1_322547_329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4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«Огнетушитель»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Размер 200*200 мм. </w:t>
            </w:r>
          </w:p>
          <w:p w:rsidR="00773B5D" w:rsidRDefault="00E06792">
            <w:pPr>
              <w:snapToGrid w:val="0"/>
              <w:spacing w:before="28" w:after="28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Изготовлен из фотолюминесцентного материала, код знака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fa-IR" w:bidi="fa-IR"/>
              </w:rPr>
              <w:t>F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04, пластиковая основа.</w:t>
            </w:r>
          </w:p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Знаки пожарной безопасно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сти выполняются с применением фотолюминесцентных материалов по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12.2.143-2009.</w:t>
            </w:r>
          </w:p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Цветографическое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изображение и размеры должны соответствовать требованиям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12.4.026-2015.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8763" cy="913321"/>
                  <wp:effectExtent l="0" t="0" r="0" b="1079"/>
                  <wp:docPr id="8" name="Рисунок 5" descr="/fls/11205/obrazec-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763" cy="91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«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Ответственный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за пожарную безопасность»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Размер 300*150 мм. </w:t>
            </w:r>
          </w:p>
          <w:p w:rsidR="00773B5D" w:rsidRDefault="00E06792">
            <w:pPr>
              <w:snapToGrid w:val="0"/>
              <w:spacing w:before="28" w:after="28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Изготовлен из фотолюминесцентного материала, код знака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val="en-US" w:eastAsia="fa-IR" w:bidi="fa-IR"/>
              </w:rPr>
              <w:t>F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21, пластиковая основа.</w:t>
            </w:r>
          </w:p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Знаки пожарной безопасности выполняются с применением фотолюминесцентных материалов по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12.2.143-2009.</w:t>
            </w:r>
          </w:p>
          <w:p w:rsidR="00773B5D" w:rsidRDefault="00E06792">
            <w:pPr>
              <w:snapToGrid w:val="0"/>
              <w:spacing w:before="28" w:after="28"/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Цветографическое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изображение и размеры должны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соответствовать требованиям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12.4.026-2015.</w:t>
            </w:r>
          </w:p>
        </w:tc>
      </w:tr>
      <w:tr w:rsidR="00773B5D">
        <w:tblPrEx>
          <w:tblCellMar>
            <w:top w:w="0" w:type="dxa"/>
            <w:bottom w:w="0" w:type="dxa"/>
          </w:tblCellMar>
        </w:tblPrEx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54795" cy="1002987"/>
                  <wp:effectExtent l="0" t="0" r="7355" b="6663"/>
                  <wp:docPr id="9" name="Рисунок 6" descr="https://xn--101-iddkauzoi1cbl4e4c.xn--p1ai/image/cache/catalog/kategoriya-1000x10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 l="1026" t="23590" r="1026" b="26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795" cy="1002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3B5D" w:rsidRDefault="00E06792">
            <w:pPr>
              <w:snapToGrid w:val="0"/>
              <w:spacing w:before="28"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 пожарной безопасности</w:t>
            </w:r>
          </w:p>
          <w:p w:rsidR="00773B5D" w:rsidRDefault="00E06792">
            <w:pPr>
              <w:snapToGrid w:val="0"/>
              <w:spacing w:before="28" w:after="28"/>
              <w:jc w:val="center"/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«Знак категория помещения/класс зоны помещения»</w:t>
            </w:r>
          </w:p>
        </w:tc>
        <w:tc>
          <w:tcPr>
            <w:tcW w:w="6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Размер 300*150 мм. </w:t>
            </w:r>
          </w:p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Изготовлен из фотолюминесцентного материала, код знака Т312, пластиковая основа.</w:t>
            </w:r>
          </w:p>
          <w:p w:rsidR="00773B5D" w:rsidRDefault="00E06792">
            <w:pPr>
              <w:snapToGrid w:val="0"/>
              <w:spacing w:before="28" w:after="28"/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Знаки пожарной безопасности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выполняются с применением фотолюминесцентных материалов по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12.2.143-2009.</w:t>
            </w:r>
          </w:p>
          <w:p w:rsidR="00773B5D" w:rsidRDefault="00E06792">
            <w:pPr>
              <w:snapToGrid w:val="0"/>
              <w:spacing w:before="28" w:after="28"/>
            </w:pP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Цветографическое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изображение и размеры должны соответствовать требованиям ГОСТ </w:t>
            </w:r>
            <w:proofErr w:type="gramStart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>Р</w:t>
            </w:r>
            <w:proofErr w:type="gramEnd"/>
            <w:r>
              <w:rPr>
                <w:rFonts w:ascii="Times New Roman" w:eastAsia="Andale Sans UI" w:hAnsi="Times New Roman" w:cs="Times New Roman"/>
                <w:sz w:val="24"/>
                <w:szCs w:val="24"/>
                <w:lang w:eastAsia="fa-IR" w:bidi="fa-IR"/>
              </w:rPr>
              <w:t xml:space="preserve"> 12.4.026-2015.</w:t>
            </w:r>
          </w:p>
        </w:tc>
      </w:tr>
    </w:tbl>
    <w:p w:rsidR="00773B5D" w:rsidRDefault="00773B5D">
      <w:pPr>
        <w:spacing w:after="0"/>
        <w:rPr>
          <w:rFonts w:ascii="Times New Roman" w:eastAsia="Andale Sans UI" w:hAnsi="Times New Roman" w:cs="Times New Roman"/>
          <w:sz w:val="20"/>
          <w:szCs w:val="20"/>
          <w:lang w:val="de-DE" w:eastAsia="fa-IR" w:bidi="fa-IR"/>
        </w:rPr>
      </w:pPr>
    </w:p>
    <w:p w:rsidR="00773B5D" w:rsidRDefault="00773B5D">
      <w:pPr>
        <w:spacing w:after="0"/>
        <w:rPr>
          <w:rFonts w:ascii="Times New Roman" w:eastAsia="Andale Sans UI" w:hAnsi="Times New Roman" w:cs="Times New Roman"/>
          <w:sz w:val="20"/>
          <w:szCs w:val="20"/>
          <w:lang w:val="de-DE" w:eastAsia="fa-IR" w:bidi="fa-IR"/>
        </w:rPr>
      </w:pPr>
    </w:p>
    <w:p w:rsidR="00773B5D" w:rsidRDefault="00773B5D">
      <w:pPr>
        <w:spacing w:after="0"/>
      </w:pPr>
      <w:bookmarkStart w:id="1" w:name="_GoBack"/>
      <w:bookmarkEnd w:id="1"/>
    </w:p>
    <w:sectPr w:rsidR="00773B5D">
      <w:pgSz w:w="11906" w:h="16838"/>
      <w:pgMar w:top="425" w:right="567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92" w:rsidRDefault="00E06792">
      <w:pPr>
        <w:spacing w:after="0"/>
      </w:pPr>
      <w:r>
        <w:separator/>
      </w:r>
    </w:p>
  </w:endnote>
  <w:endnote w:type="continuationSeparator" w:id="0">
    <w:p w:rsidR="00E06792" w:rsidRDefault="00E067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Arial1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92" w:rsidRDefault="00E0679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06792" w:rsidRDefault="00E067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C19CD"/>
    <w:multiLevelType w:val="multilevel"/>
    <w:tmpl w:val="E37EDAA4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73B5D"/>
    <w:rsid w:val="003121AE"/>
    <w:rsid w:val="007550C2"/>
    <w:rsid w:val="00773B5D"/>
    <w:rsid w:val="00E0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pPr>
      <w:keepNext/>
      <w:spacing w:before="240" w:after="120"/>
      <w:outlineLvl w:val="1"/>
    </w:pPr>
    <w:rPr>
      <w:rFonts w:ascii="Times New Roman" w:eastAsia="Lucida Sans Unicode" w:hAnsi="Times New Roman" w:cs="Mangal"/>
      <w:b/>
      <w:bCs/>
      <w:spacing w:val="0"/>
      <w:sz w:val="36"/>
      <w:szCs w:val="36"/>
      <w:lang w:val="de-DE" w:eastAsia="fa-IR" w:bidi="fa-IR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fa-IR" w:bidi="fa-I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2"/>
    <w:rPr>
      <w:rFonts w:ascii="Cambria" w:eastAsia="Times New Roman" w:hAnsi="Cambria" w:cs="Times New Roman"/>
      <w:b/>
      <w:bCs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rPr>
      <w:rFonts w:ascii="Times New Roman" w:eastAsia="Lucida Sans Unicode" w:hAnsi="Times New Roman" w:cs="Mangal"/>
      <w:b/>
      <w:bCs/>
      <w:sz w:val="36"/>
      <w:szCs w:val="36"/>
      <w:lang w:val="de-DE" w:eastAsia="fa-IR" w:bidi="fa-IR"/>
    </w:rPr>
  </w:style>
  <w:style w:type="paragraph" w:customStyle="1" w:styleId="a0">
    <w:name w:val="Заголовок"/>
    <w:basedOn w:val="a"/>
    <w:next w:val="a"/>
    <w:pPr>
      <w:spacing w:after="0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9">
    <w:name w:val="Заголовок Знак"/>
    <w:basedOn w:val="a2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1">
    <w:name w:val="Body Text"/>
    <w:basedOn w:val="a"/>
    <w:pPr>
      <w:spacing w:after="120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2"/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rPr>
      <w:rFonts w:ascii="Cambria" w:eastAsia="Times New Roman" w:hAnsi="Cambria" w:cs="Times New Roman"/>
      <w:b/>
      <w:bCs/>
      <w:sz w:val="26"/>
      <w:szCs w:val="26"/>
      <w:lang w:val="de-DE" w:eastAsia="fa-IR" w:bidi="fa-IR"/>
    </w:rPr>
  </w:style>
  <w:style w:type="character" w:customStyle="1" w:styleId="ab">
    <w:name w:val="Верхний колонтитул Знак"/>
    <w:basedOn w:val="a2"/>
  </w:style>
  <w:style w:type="paragraph" w:styleId="ac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2"/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  <w:lang w:val="de-DE" w:eastAsia="fa-IR" w:bidi="fa-IR"/>
    </w:rPr>
  </w:style>
  <w:style w:type="paragraph" w:styleId="2">
    <w:name w:val="heading 2"/>
    <w:basedOn w:val="a0"/>
    <w:next w:val="a1"/>
    <w:pPr>
      <w:keepNext/>
      <w:spacing w:before="240" w:after="120"/>
      <w:outlineLvl w:val="1"/>
    </w:pPr>
    <w:rPr>
      <w:rFonts w:ascii="Times New Roman" w:eastAsia="Lucida Sans Unicode" w:hAnsi="Times New Roman" w:cs="Mangal"/>
      <w:b/>
      <w:bCs/>
      <w:spacing w:val="0"/>
      <w:sz w:val="36"/>
      <w:szCs w:val="36"/>
      <w:lang w:val="de-DE" w:eastAsia="fa-IR" w:bidi="fa-IR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de-DE" w:eastAsia="fa-IR" w:bidi="fa-I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List"/>
    <w:basedOn w:val="Textbody"/>
    <w:rPr>
      <w:rFonts w:cs="Arial"/>
    </w:rPr>
  </w:style>
  <w:style w:type="paragraph" w:styleId="a6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7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8">
    <w:name w:val="Текст выноски Знак"/>
    <w:basedOn w:val="a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Заголовок 1 Знак"/>
    <w:basedOn w:val="a2"/>
    <w:rPr>
      <w:rFonts w:ascii="Cambria" w:eastAsia="Times New Roman" w:hAnsi="Cambria" w:cs="Times New Roman"/>
      <w:b/>
      <w:bCs/>
      <w:sz w:val="32"/>
      <w:szCs w:val="32"/>
      <w:lang w:val="de-DE" w:eastAsia="fa-IR" w:bidi="fa-IR"/>
    </w:rPr>
  </w:style>
  <w:style w:type="character" w:customStyle="1" w:styleId="20">
    <w:name w:val="Заголовок 2 Знак"/>
    <w:basedOn w:val="a2"/>
    <w:rPr>
      <w:rFonts w:ascii="Times New Roman" w:eastAsia="Lucida Sans Unicode" w:hAnsi="Times New Roman" w:cs="Mangal"/>
      <w:b/>
      <w:bCs/>
      <w:sz w:val="36"/>
      <w:szCs w:val="36"/>
      <w:lang w:val="de-DE" w:eastAsia="fa-IR" w:bidi="fa-IR"/>
    </w:rPr>
  </w:style>
  <w:style w:type="paragraph" w:customStyle="1" w:styleId="a0">
    <w:name w:val="Заголовок"/>
    <w:basedOn w:val="a"/>
    <w:next w:val="a"/>
    <w:pPr>
      <w:spacing w:after="0"/>
    </w:pPr>
    <w:rPr>
      <w:rFonts w:ascii="Calibri Light" w:eastAsia="Times New Roman" w:hAnsi="Calibri Light" w:cs="Times New Roman"/>
      <w:spacing w:val="-10"/>
      <w:sz w:val="56"/>
      <w:szCs w:val="56"/>
    </w:rPr>
  </w:style>
  <w:style w:type="character" w:customStyle="1" w:styleId="a9">
    <w:name w:val="Заголовок Знак"/>
    <w:basedOn w:val="a2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1">
    <w:name w:val="Body Text"/>
    <w:basedOn w:val="a"/>
    <w:pPr>
      <w:spacing w:after="120"/>
    </w:pPr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aa">
    <w:name w:val="Основной текст Знак"/>
    <w:basedOn w:val="a2"/>
    <w:rPr>
      <w:rFonts w:ascii="Times New Roman" w:eastAsia="Andale Sans UI" w:hAnsi="Times New Roman" w:cs="Times New Roman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2"/>
    <w:rPr>
      <w:rFonts w:ascii="Cambria" w:eastAsia="Times New Roman" w:hAnsi="Cambria" w:cs="Times New Roman"/>
      <w:b/>
      <w:bCs/>
      <w:sz w:val="26"/>
      <w:szCs w:val="26"/>
      <w:lang w:val="de-DE" w:eastAsia="fa-IR" w:bidi="fa-IR"/>
    </w:rPr>
  </w:style>
  <w:style w:type="character" w:customStyle="1" w:styleId="ab">
    <w:name w:val="Верхний колонтитул Знак"/>
    <w:basedOn w:val="a2"/>
  </w:style>
  <w:style w:type="paragraph" w:styleId="ac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2"/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Гинзбург Аркадий Николаевич</dc:creator>
  <cp:lastModifiedBy>user</cp:lastModifiedBy>
  <cp:revision>2</cp:revision>
  <cp:lastPrinted>2021-02-03T08:14:00Z</cp:lastPrinted>
  <dcterms:created xsi:type="dcterms:W3CDTF">2021-02-26T11:51:00Z</dcterms:created>
  <dcterms:modified xsi:type="dcterms:W3CDTF">2021-02-26T11:51:00Z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