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164822"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42FC7" w:rsidRPr="00164822" w:rsidRDefault="00542FC7" w:rsidP="00A72BC7">
      <w:pPr>
        <w:widowControl w:val="0"/>
        <w:shd w:val="clear" w:color="auto" w:fill="FFFFFF"/>
        <w:autoSpaceDE w:val="0"/>
        <w:autoSpaceDN w:val="0"/>
        <w:adjustRightInd w:val="0"/>
        <w:jc w:val="center"/>
        <w:rPr>
          <w:b/>
        </w:rPr>
      </w:pPr>
    </w:p>
    <w:p w:rsidR="00EA5037" w:rsidRDefault="00AB7B44" w:rsidP="00D5149E">
      <w:pPr>
        <w:widowControl w:val="0"/>
        <w:shd w:val="clear" w:color="auto" w:fill="FFFFFF"/>
        <w:autoSpaceDE w:val="0"/>
        <w:autoSpaceDN w:val="0"/>
        <w:adjustRightInd w:val="0"/>
        <w:jc w:val="center"/>
        <w:rPr>
          <w:b/>
        </w:rPr>
      </w:pPr>
      <w:r w:rsidRPr="00164822">
        <w:rPr>
          <w:b/>
        </w:rPr>
        <w:t xml:space="preserve">на право заключения договора подряда </w:t>
      </w:r>
      <w:r w:rsidR="00D5149E">
        <w:rPr>
          <w:b/>
        </w:rPr>
        <w:t>на выполнение работ по объекту «</w:t>
      </w:r>
      <w:r w:rsidR="00D5149E">
        <w:rPr>
          <w:b/>
        </w:rPr>
        <w:t>Капитальный ремонт подземного труб</w:t>
      </w:r>
      <w:r w:rsidR="00D5149E">
        <w:rPr>
          <w:b/>
        </w:rPr>
        <w:t>опровода отопления</w:t>
      </w:r>
      <w:r w:rsidR="00D5149E">
        <w:rPr>
          <w:b/>
        </w:rPr>
        <w:t xml:space="preserve"> ул. Сипягина, 30 до ул. Сипягина, 34/36, котельная </w:t>
      </w:r>
      <w:r w:rsidR="00D5149E">
        <w:rPr>
          <w:b/>
        </w:rPr>
        <w:t xml:space="preserve">ул. Сипягина, 6 </w:t>
      </w:r>
      <w:r w:rsidR="00D5149E">
        <w:rPr>
          <w:b/>
        </w:rPr>
        <w:t>г. Новороссийск»</w:t>
      </w:r>
      <w:r w:rsidR="00D5149E">
        <w:rPr>
          <w:b/>
        </w:rPr>
        <w:t xml:space="preserve"> для нужд филиала АО «АТЭК»</w:t>
      </w:r>
    </w:p>
    <w:p w:rsidR="00D5149E" w:rsidRDefault="00D5149E" w:rsidP="00D5149E">
      <w:pPr>
        <w:widowControl w:val="0"/>
        <w:shd w:val="clear" w:color="auto" w:fill="FFFFFF"/>
        <w:autoSpaceDE w:val="0"/>
        <w:autoSpaceDN w:val="0"/>
        <w:adjustRightInd w:val="0"/>
        <w:jc w:val="center"/>
        <w:rPr>
          <w:b/>
        </w:rPr>
      </w:pPr>
      <w:r>
        <w:rPr>
          <w:b/>
        </w:rPr>
        <w:t>«Новороссийские тепловые сети»</w:t>
      </w:r>
    </w:p>
    <w:p w:rsidR="00D5149E" w:rsidRPr="004D4B5D" w:rsidRDefault="00D5149E" w:rsidP="00D5149E">
      <w:pPr>
        <w:widowControl w:val="0"/>
        <w:shd w:val="clear" w:color="auto" w:fill="FFFFFF"/>
        <w:autoSpaceDE w:val="0"/>
        <w:autoSpaceDN w:val="0"/>
        <w:adjustRightInd w:val="0"/>
        <w:jc w:val="center"/>
        <w:rPr>
          <w:b/>
          <w:sz w:val="23"/>
          <w:szCs w:val="23"/>
        </w:rPr>
      </w:pP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4D4B5D" w:rsidRDefault="00C73AA4" w:rsidP="00C73AA4">
      <w:pPr>
        <w:rPr>
          <w:b/>
          <w:sz w:val="23"/>
          <w:szCs w:val="23"/>
        </w:rPr>
      </w:pPr>
    </w:p>
    <w:p w:rsidR="00C73AA4" w:rsidRPr="004D4B5D" w:rsidRDefault="00C73AA4" w:rsidP="00C73AA4">
      <w:pPr>
        <w:jc w:val="center"/>
        <w:rPr>
          <w:sz w:val="23"/>
          <w:szCs w:val="23"/>
        </w:rPr>
      </w:pPr>
      <w:r w:rsidRPr="004D4B5D">
        <w:rPr>
          <w:sz w:val="23"/>
          <w:szCs w:val="23"/>
        </w:rPr>
        <w:t>СОДЕРЖАНИЕ ДОКУМЕНТАЦИИ ОБ ОТКРЫТОМ ЗАПРОСЕ ПРЕДЛОЖЕНИЙ</w:t>
      </w:r>
    </w:p>
    <w:p w:rsidR="00C73AA4" w:rsidRPr="004D4B5D"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4D4B5D" w:rsidTr="00024644">
        <w:tc>
          <w:tcPr>
            <w:tcW w:w="2116" w:type="dxa"/>
          </w:tcPr>
          <w:p w:rsidR="00C73AA4" w:rsidRPr="004D4B5D" w:rsidRDefault="00C73AA4" w:rsidP="00024644">
            <w:pPr>
              <w:jc w:val="center"/>
              <w:rPr>
                <w:sz w:val="23"/>
                <w:szCs w:val="23"/>
              </w:rPr>
            </w:pPr>
            <w:r w:rsidRPr="004D4B5D">
              <w:rPr>
                <w:sz w:val="23"/>
                <w:szCs w:val="23"/>
              </w:rPr>
              <w:t>Номер раздела</w:t>
            </w:r>
          </w:p>
        </w:tc>
        <w:tc>
          <w:tcPr>
            <w:tcW w:w="7282" w:type="dxa"/>
          </w:tcPr>
          <w:p w:rsidR="00C73AA4" w:rsidRPr="004D4B5D" w:rsidRDefault="00C73AA4" w:rsidP="00024644">
            <w:pPr>
              <w:jc w:val="center"/>
              <w:rPr>
                <w:sz w:val="23"/>
                <w:szCs w:val="23"/>
              </w:rPr>
            </w:pPr>
            <w:r w:rsidRPr="004D4B5D">
              <w:rPr>
                <w:sz w:val="23"/>
                <w:szCs w:val="23"/>
              </w:rPr>
              <w:t>Наименование раздела</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1</w:t>
            </w:r>
          </w:p>
        </w:tc>
        <w:tc>
          <w:tcPr>
            <w:tcW w:w="7282" w:type="dxa"/>
          </w:tcPr>
          <w:p w:rsidR="00C73AA4" w:rsidRPr="004D4B5D" w:rsidRDefault="00C73AA4" w:rsidP="00024644">
            <w:pPr>
              <w:rPr>
                <w:sz w:val="23"/>
                <w:szCs w:val="23"/>
              </w:rPr>
            </w:pPr>
            <w:r w:rsidRPr="004D4B5D">
              <w:rPr>
                <w:sz w:val="23"/>
                <w:szCs w:val="23"/>
              </w:rPr>
              <w:t xml:space="preserve">Информационная карта </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2</w:t>
            </w:r>
          </w:p>
        </w:tc>
        <w:tc>
          <w:tcPr>
            <w:tcW w:w="7282" w:type="dxa"/>
          </w:tcPr>
          <w:p w:rsidR="00C73AA4" w:rsidRPr="004D4B5D" w:rsidRDefault="00C73AA4" w:rsidP="00024644">
            <w:pPr>
              <w:rPr>
                <w:sz w:val="23"/>
                <w:szCs w:val="23"/>
              </w:rPr>
            </w:pPr>
            <w:r w:rsidRPr="004D4B5D">
              <w:rPr>
                <w:sz w:val="23"/>
                <w:szCs w:val="23"/>
              </w:rPr>
              <w:t>Порядок и место подачи заявок на участие в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3 </w:t>
            </w:r>
          </w:p>
        </w:tc>
        <w:tc>
          <w:tcPr>
            <w:tcW w:w="7282" w:type="dxa"/>
          </w:tcPr>
          <w:p w:rsidR="00C73AA4" w:rsidRPr="004D4B5D" w:rsidRDefault="00C73AA4" w:rsidP="00815645">
            <w:pPr>
              <w:jc w:val="both"/>
              <w:rPr>
                <w:sz w:val="23"/>
                <w:szCs w:val="23"/>
              </w:rPr>
            </w:pPr>
            <w:r w:rsidRPr="004D4B5D">
              <w:rPr>
                <w:sz w:val="23"/>
                <w:szCs w:val="23"/>
              </w:rPr>
              <w:t xml:space="preserve">Требования к содержанию и составу заявки на </w:t>
            </w:r>
            <w:r w:rsidR="006201D5" w:rsidRPr="004D4B5D">
              <w:rPr>
                <w:sz w:val="23"/>
                <w:szCs w:val="23"/>
              </w:rPr>
              <w:t>участие в</w:t>
            </w:r>
            <w:r w:rsidRPr="004D4B5D">
              <w:rPr>
                <w:sz w:val="23"/>
                <w:szCs w:val="23"/>
              </w:rPr>
              <w:t xml:space="preserve">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4 </w:t>
            </w:r>
          </w:p>
        </w:tc>
        <w:tc>
          <w:tcPr>
            <w:tcW w:w="7282" w:type="dxa"/>
          </w:tcPr>
          <w:p w:rsidR="00C73AA4" w:rsidRPr="004D4B5D" w:rsidRDefault="00C73AA4" w:rsidP="00024644">
            <w:pPr>
              <w:rPr>
                <w:sz w:val="23"/>
                <w:szCs w:val="23"/>
              </w:rPr>
            </w:pPr>
            <w:r w:rsidRPr="004D4B5D">
              <w:rPr>
                <w:sz w:val="23"/>
                <w:szCs w:val="23"/>
              </w:rPr>
              <w:t>Требования к участникам закупки</w:t>
            </w:r>
          </w:p>
        </w:tc>
      </w:tr>
    </w:tbl>
    <w:p w:rsidR="00C73AA4" w:rsidRPr="004D4B5D" w:rsidRDefault="00C73AA4" w:rsidP="00C73AA4">
      <w:pPr>
        <w:rPr>
          <w:sz w:val="23"/>
          <w:szCs w:val="23"/>
        </w:rPr>
      </w:pPr>
    </w:p>
    <w:p w:rsidR="00C73AA4" w:rsidRPr="004D4B5D" w:rsidRDefault="00C73AA4" w:rsidP="00C73AA4">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C73AA4" w:rsidRPr="004D4B5D" w:rsidRDefault="00C73AA4" w:rsidP="004A2D76">
      <w:pPr>
        <w:rPr>
          <w:b/>
          <w:sz w:val="23"/>
          <w:szCs w:val="23"/>
        </w:rPr>
      </w:pPr>
    </w:p>
    <w:p w:rsidR="00C73AA4" w:rsidRPr="004D4B5D" w:rsidRDefault="00C73AA4" w:rsidP="004A2D76">
      <w:pPr>
        <w:rPr>
          <w:b/>
          <w:sz w:val="23"/>
          <w:szCs w:val="23"/>
        </w:rPr>
      </w:pPr>
    </w:p>
    <w:p w:rsidR="00737168" w:rsidRPr="004D4B5D" w:rsidRDefault="00737168" w:rsidP="004A2D76">
      <w:pPr>
        <w:rPr>
          <w:b/>
          <w:sz w:val="23"/>
          <w:szCs w:val="23"/>
        </w:rPr>
      </w:pPr>
    </w:p>
    <w:p w:rsidR="00737168" w:rsidRPr="004D4B5D" w:rsidRDefault="00737168" w:rsidP="004A2D76">
      <w:pPr>
        <w:rPr>
          <w:b/>
          <w:sz w:val="23"/>
          <w:szCs w:val="23"/>
        </w:rPr>
      </w:pPr>
    </w:p>
    <w:p w:rsidR="00C73AA4" w:rsidRPr="004D4B5D" w:rsidRDefault="00C73AA4" w:rsidP="004A2D76">
      <w:pPr>
        <w:rPr>
          <w:b/>
          <w:sz w:val="23"/>
          <w:szCs w:val="23"/>
        </w:rPr>
      </w:pPr>
    </w:p>
    <w:p w:rsidR="00C73AA4" w:rsidRDefault="00C73AA4"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Pr="004D4B5D" w:rsidRDefault="00F31050" w:rsidP="004A2D76">
      <w:pPr>
        <w:rPr>
          <w:b/>
          <w:sz w:val="23"/>
          <w:szCs w:val="23"/>
        </w:rPr>
      </w:pPr>
    </w:p>
    <w:p w:rsidR="00C73AA4" w:rsidRPr="004D4B5D" w:rsidRDefault="00C73AA4" w:rsidP="004A2D76">
      <w:pPr>
        <w:rPr>
          <w:b/>
          <w:sz w:val="23"/>
          <w:szCs w:val="23"/>
        </w:rPr>
      </w:pPr>
    </w:p>
    <w:p w:rsidR="004A2D76" w:rsidRPr="004D4B5D" w:rsidRDefault="004A2D76" w:rsidP="004A2D76">
      <w:pPr>
        <w:rPr>
          <w:b/>
          <w:sz w:val="23"/>
          <w:szCs w:val="23"/>
        </w:rPr>
      </w:pPr>
    </w:p>
    <w:p w:rsidR="007C17E9" w:rsidRPr="004D4B5D" w:rsidRDefault="007C17E9" w:rsidP="004A2D76">
      <w:pPr>
        <w:rPr>
          <w:bCs/>
          <w:noProof/>
          <w:sz w:val="23"/>
          <w:szCs w:val="23"/>
        </w:rPr>
      </w:pPr>
    </w:p>
    <w:p w:rsidR="0030536E" w:rsidRPr="004D4B5D" w:rsidRDefault="0030536E" w:rsidP="004A2D76">
      <w:pPr>
        <w:rPr>
          <w:bCs/>
          <w:noProof/>
          <w:sz w:val="23"/>
          <w:szCs w:val="23"/>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RPr="004D4B5D"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4D4B5D" w:rsidRDefault="00EA5037">
            <w:pPr>
              <w:jc w:val="center"/>
              <w:rPr>
                <w:noProof/>
                <w:sz w:val="23"/>
                <w:szCs w:val="23"/>
              </w:rPr>
            </w:pPr>
            <w:r w:rsidRPr="004D4B5D">
              <w:rPr>
                <w:noProof/>
                <w:sz w:val="23"/>
                <w:szCs w:val="23"/>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4D4B5D" w:rsidRDefault="00DB6C3B" w:rsidP="00641637">
            <w:pPr>
              <w:jc w:val="center"/>
              <w:rPr>
                <w:b/>
                <w:bCs/>
                <w:noProof/>
                <w:sz w:val="23"/>
                <w:szCs w:val="23"/>
              </w:rPr>
            </w:pPr>
            <w:r w:rsidRPr="004D4B5D">
              <w:rPr>
                <w:b/>
                <w:bCs/>
                <w:noProof/>
                <w:sz w:val="23"/>
                <w:szCs w:val="23"/>
              </w:rPr>
              <w:t>РАЗДЕЛ 1</w:t>
            </w:r>
            <w:r w:rsidR="00382BB0" w:rsidRPr="004D4B5D">
              <w:rPr>
                <w:b/>
                <w:bCs/>
                <w:noProof/>
                <w:sz w:val="23"/>
                <w:szCs w:val="23"/>
              </w:rPr>
              <w:t>.</w:t>
            </w:r>
          </w:p>
          <w:p w:rsidR="008050A8" w:rsidRPr="004D4B5D" w:rsidRDefault="008050A8" w:rsidP="00641637">
            <w:pPr>
              <w:jc w:val="center"/>
              <w:rPr>
                <w:b/>
                <w:bCs/>
                <w:noProof/>
                <w:sz w:val="23"/>
                <w:szCs w:val="23"/>
              </w:rPr>
            </w:pPr>
            <w:r w:rsidRPr="004D4B5D">
              <w:rPr>
                <w:b/>
                <w:bCs/>
                <w:noProof/>
                <w:sz w:val="23"/>
                <w:szCs w:val="23"/>
              </w:rPr>
              <w:t xml:space="preserve">ИНФОРМАЦИОННАЯ  КАРТА </w:t>
            </w:r>
          </w:p>
          <w:p w:rsidR="00EA5037" w:rsidRPr="004D4B5D" w:rsidRDefault="00EA5037" w:rsidP="008050A8">
            <w:pPr>
              <w:ind w:firstLine="45"/>
              <w:jc w:val="center"/>
              <w:rPr>
                <w:noProof/>
                <w:sz w:val="23"/>
                <w:szCs w:val="23"/>
              </w:rPr>
            </w:pP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pPr>
              <w:rPr>
                <w:sz w:val="23"/>
                <w:szCs w:val="23"/>
              </w:rPr>
            </w:pPr>
            <w:r w:rsidRPr="004D4B5D">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C050F">
            <w:pPr>
              <w:rPr>
                <w:noProof/>
                <w:sz w:val="23"/>
                <w:szCs w:val="23"/>
              </w:rPr>
            </w:pPr>
            <w:r w:rsidRPr="004D4B5D">
              <w:rPr>
                <w:noProof/>
                <w:sz w:val="23"/>
                <w:szCs w:val="23"/>
              </w:rPr>
              <w:t>Общество с ограниченной ответственностью «Региональные комунальные системы» (ООО «РКС»)</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noProof/>
                <w:sz w:val="23"/>
                <w:szCs w:val="23"/>
              </w:rPr>
              <w:t>350000, Краснодарский край, г. Краснодар, ул. Северная, дом 319</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B455AB" w:rsidP="00ED2AC6">
            <w:pPr>
              <w:rPr>
                <w:noProof/>
                <w:sz w:val="23"/>
                <w:szCs w:val="23"/>
              </w:rPr>
            </w:pPr>
            <w:r w:rsidRPr="004D4B5D">
              <w:rPr>
                <w:rFonts w:eastAsia="Calibri"/>
                <w:sz w:val="23"/>
                <w:szCs w:val="23"/>
              </w:rPr>
              <w:t>350039, РФ, г. Краснодар, ул. Мирный проезд, 4/1</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D5149E"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D5149E" w:rsidRDefault="00ED2AC6" w:rsidP="00ED2AC6">
            <w:pPr>
              <w:rPr>
                <w:noProof/>
                <w:sz w:val="23"/>
                <w:szCs w:val="23"/>
              </w:rPr>
            </w:pPr>
            <w:r w:rsidRPr="00D5149E">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D5149E" w:rsidRDefault="00730FF1" w:rsidP="00ED2AC6">
            <w:pPr>
              <w:rPr>
                <w:noProof/>
                <w:sz w:val="23"/>
                <w:szCs w:val="23"/>
              </w:rPr>
            </w:pPr>
            <w:r w:rsidRPr="00D5149E">
              <w:rPr>
                <w:noProof/>
                <w:sz w:val="23"/>
                <w:szCs w:val="23"/>
              </w:rPr>
              <w:t>А</w:t>
            </w:r>
            <w:r w:rsidR="00ED2AC6" w:rsidRPr="00D5149E">
              <w:rPr>
                <w:noProof/>
                <w:sz w:val="23"/>
                <w:szCs w:val="23"/>
              </w:rPr>
              <w:t xml:space="preserve">кционерное общество «Автономная </w:t>
            </w:r>
            <w:r w:rsidRPr="00D5149E">
              <w:rPr>
                <w:noProof/>
                <w:sz w:val="23"/>
                <w:szCs w:val="23"/>
              </w:rPr>
              <w:t>теплоэнергетическая компания» (</w:t>
            </w:r>
            <w:r w:rsidR="00ED2AC6" w:rsidRPr="00D5149E">
              <w:rPr>
                <w:noProof/>
                <w:sz w:val="23"/>
                <w:szCs w:val="23"/>
              </w:rPr>
              <w:t>АО «АТЭК»)</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911D6B">
            <w:pPr>
              <w:rPr>
                <w:noProof/>
                <w:sz w:val="23"/>
                <w:szCs w:val="23"/>
              </w:rPr>
            </w:pPr>
            <w:r w:rsidRPr="004D4B5D">
              <w:rPr>
                <w:noProof/>
                <w:sz w:val="23"/>
                <w:szCs w:val="23"/>
              </w:rPr>
              <w:t xml:space="preserve">Открытый запрос предложений </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04146" w:rsidP="00911D6B">
            <w:pPr>
              <w:rPr>
                <w:rStyle w:val="ad"/>
                <w:sz w:val="23"/>
                <w:szCs w:val="23"/>
              </w:rPr>
            </w:pPr>
            <w:hyperlink r:id="rId8" w:history="1">
              <w:r w:rsidR="00911D6B" w:rsidRPr="004D4B5D">
                <w:rPr>
                  <w:rStyle w:val="ad"/>
                  <w:sz w:val="23"/>
                  <w:szCs w:val="23"/>
                </w:rPr>
                <w:t>http://zakupki.gov.ru</w:t>
              </w:r>
            </w:hyperlink>
          </w:p>
          <w:p w:rsidR="00911D6B" w:rsidRPr="004D4B5D" w:rsidRDefault="00911D6B" w:rsidP="00911D6B">
            <w:pPr>
              <w:rPr>
                <w:rStyle w:val="ad"/>
                <w:sz w:val="23"/>
                <w:szCs w:val="23"/>
              </w:rPr>
            </w:pPr>
          </w:p>
          <w:p w:rsidR="00911D6B" w:rsidRPr="004D4B5D" w:rsidRDefault="00911D6B" w:rsidP="00911D6B">
            <w:pPr>
              <w:rPr>
                <w:noProof/>
                <w:sz w:val="23"/>
                <w:szCs w:val="23"/>
              </w:rPr>
            </w:pPr>
            <w:r w:rsidRPr="004D4B5D">
              <w:rPr>
                <w:noProof/>
                <w:sz w:val="23"/>
                <w:szCs w:val="23"/>
              </w:rPr>
              <w:t>http://oao-atek.ru</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 xml:space="preserve">(861) 298 10 66 </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sz w:val="23"/>
                <w:szCs w:val="23"/>
              </w:rPr>
            </w:pPr>
            <w:r w:rsidRPr="004D4B5D">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w:t>
            </w:r>
            <w:r w:rsidR="00911D6B" w:rsidRPr="004D4B5D">
              <w:rPr>
                <w:sz w:val="23"/>
                <w:szCs w:val="23"/>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4E6280" w:rsidRDefault="006201D5" w:rsidP="006201D5">
            <w:pPr>
              <w:rPr>
                <w:noProof/>
              </w:rPr>
            </w:pPr>
            <w:r>
              <w:rPr>
                <w:noProof/>
              </w:rPr>
              <w:t xml:space="preserve">Председатель закупочной комиссии </w:t>
            </w:r>
          </w:p>
          <w:p w:rsidR="006201D5" w:rsidRDefault="006201D5" w:rsidP="006201D5">
            <w:pPr>
              <w:rPr>
                <w:noProof/>
              </w:rPr>
            </w:pPr>
            <w:r>
              <w:rPr>
                <w:noProof/>
              </w:rPr>
              <w:t xml:space="preserve">Иваньева Валентина Петровна </w:t>
            </w:r>
          </w:p>
          <w:p w:rsidR="00911D6B" w:rsidRPr="004D4B5D" w:rsidRDefault="00904146" w:rsidP="006201D5">
            <w:pPr>
              <w:rPr>
                <w:noProof/>
                <w:sz w:val="23"/>
                <w:szCs w:val="23"/>
              </w:rPr>
            </w:pPr>
            <w:hyperlink r:id="rId9" w:history="1">
              <w:r w:rsidR="006201D5" w:rsidRPr="005E22D7">
                <w:rPr>
                  <w:rStyle w:val="ad"/>
                  <w:noProof/>
                  <w:lang w:val="en-US"/>
                </w:rPr>
                <w:t>Ivaneva</w:t>
              </w:r>
              <w:r w:rsidR="006201D5" w:rsidRPr="005E22D7">
                <w:rPr>
                  <w:rStyle w:val="ad"/>
                  <w:noProof/>
                </w:rPr>
                <w:t>_</w:t>
              </w:r>
              <w:r w:rsidR="006201D5" w:rsidRPr="005E22D7">
                <w:rPr>
                  <w:rStyle w:val="ad"/>
                  <w:noProof/>
                  <w:lang w:val="en-US"/>
                </w:rPr>
                <w:t>v</w:t>
              </w:r>
              <w:r w:rsidR="006201D5" w:rsidRPr="005E22D7">
                <w:rPr>
                  <w:rStyle w:val="ad"/>
                  <w:noProof/>
                </w:rPr>
                <w:t>@</w:t>
              </w:r>
              <w:r w:rsidR="006201D5" w:rsidRPr="005E22D7">
                <w:rPr>
                  <w:rStyle w:val="ad"/>
                  <w:noProof/>
                  <w:lang w:val="en-US"/>
                </w:rPr>
                <w:t>krteplo</w:t>
              </w:r>
              <w:r w:rsidR="006201D5" w:rsidRPr="005E22D7">
                <w:rPr>
                  <w:rStyle w:val="ad"/>
                  <w:noProof/>
                </w:rPr>
                <w:t>.</w:t>
              </w:r>
              <w:r w:rsidR="006201D5" w:rsidRPr="005E22D7">
                <w:rPr>
                  <w:rStyle w:val="ad"/>
                  <w:noProof/>
                  <w:lang w:val="en-US"/>
                </w:rPr>
                <w:t>ru</w:t>
              </w:r>
            </w:hyperlink>
            <w:r w:rsidR="006201D5" w:rsidRPr="00C60D74">
              <w:rPr>
                <w:noProof/>
              </w:rPr>
              <w:t xml:space="preserve"> </w:t>
            </w:r>
            <w:r w:rsidR="006201D5">
              <w:rPr>
                <w:noProof/>
              </w:rPr>
              <w:t xml:space="preserve"> тел. </w:t>
            </w:r>
            <w:r w:rsidR="006201D5" w:rsidRPr="00B10768">
              <w:rPr>
                <w:noProof/>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 заказчика,</w:t>
            </w:r>
            <w:r w:rsidR="00911D6B" w:rsidRPr="004D4B5D">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4E6280" w:rsidRDefault="007D5FD1" w:rsidP="006201D5">
            <w:pPr>
              <w:rPr>
                <w:color w:val="000000"/>
                <w:sz w:val="23"/>
                <w:szCs w:val="23"/>
              </w:rPr>
            </w:pPr>
            <w:r w:rsidRPr="004D4B5D">
              <w:rPr>
                <w:color w:val="000000"/>
                <w:sz w:val="23"/>
                <w:szCs w:val="23"/>
              </w:rPr>
              <w:t xml:space="preserve">Техническую информацию можно получить </w:t>
            </w:r>
            <w:r w:rsidR="004E6280" w:rsidRPr="004D4B5D">
              <w:rPr>
                <w:color w:val="000000"/>
                <w:sz w:val="23"/>
                <w:szCs w:val="23"/>
              </w:rPr>
              <w:t xml:space="preserve">у </w:t>
            </w:r>
            <w:r w:rsidR="004E6280">
              <w:t>Главного</w:t>
            </w:r>
            <w:r w:rsidR="006201D5">
              <w:rPr>
                <w:color w:val="000000"/>
                <w:sz w:val="23"/>
                <w:szCs w:val="23"/>
              </w:rPr>
              <w:t xml:space="preserve"> инженера филиала АО «АТЭК» «Новороссийские тепловые сети» Д.В. </w:t>
            </w:r>
            <w:r w:rsidR="004E6280">
              <w:rPr>
                <w:color w:val="000000"/>
                <w:sz w:val="23"/>
                <w:szCs w:val="23"/>
              </w:rPr>
              <w:t>Волга</w:t>
            </w:r>
            <w:r w:rsidR="004E6280" w:rsidRPr="00D87DF1">
              <w:rPr>
                <w:color w:val="000000"/>
                <w:sz w:val="23"/>
                <w:szCs w:val="23"/>
              </w:rPr>
              <w:t xml:space="preserve"> </w:t>
            </w:r>
          </w:p>
          <w:p w:rsidR="006201D5" w:rsidRDefault="004E6280" w:rsidP="006201D5">
            <w:pPr>
              <w:rPr>
                <w:color w:val="000000"/>
                <w:sz w:val="23"/>
                <w:szCs w:val="23"/>
              </w:rPr>
            </w:pPr>
            <w:r w:rsidRPr="00D87DF1">
              <w:rPr>
                <w:color w:val="000000"/>
                <w:sz w:val="23"/>
                <w:szCs w:val="23"/>
              </w:rPr>
              <w:t>в</w:t>
            </w:r>
            <w:r w:rsidR="00D87DF1" w:rsidRPr="00D87DF1">
              <w:rPr>
                <w:color w:val="000000"/>
                <w:sz w:val="23"/>
                <w:szCs w:val="23"/>
              </w:rPr>
              <w:t xml:space="preserve"> рабочее в</w:t>
            </w:r>
            <w:r w:rsidR="006201D5">
              <w:rPr>
                <w:color w:val="000000"/>
                <w:sz w:val="23"/>
                <w:szCs w:val="23"/>
              </w:rPr>
              <w:t>ремя с 8-00 до 17-00</w:t>
            </w:r>
            <w:r w:rsidR="00D87DF1">
              <w:rPr>
                <w:color w:val="000000"/>
                <w:sz w:val="23"/>
                <w:szCs w:val="23"/>
              </w:rPr>
              <w:t xml:space="preserve">                            </w:t>
            </w:r>
            <w:r w:rsidR="00D87DF1" w:rsidRPr="00D87DF1">
              <w:rPr>
                <w:color w:val="000000"/>
                <w:sz w:val="23"/>
                <w:szCs w:val="23"/>
              </w:rPr>
              <w:t>по тел. 8(861</w:t>
            </w:r>
            <w:r w:rsidR="006201D5">
              <w:rPr>
                <w:color w:val="000000"/>
                <w:sz w:val="23"/>
                <w:szCs w:val="23"/>
              </w:rPr>
              <w:t>7</w:t>
            </w:r>
            <w:r w:rsidR="00D87DF1" w:rsidRPr="00D87DF1">
              <w:rPr>
                <w:color w:val="000000"/>
                <w:sz w:val="23"/>
                <w:szCs w:val="23"/>
              </w:rPr>
              <w:t>)</w:t>
            </w:r>
            <w:r w:rsidR="006201D5">
              <w:rPr>
                <w:color w:val="000000"/>
                <w:sz w:val="23"/>
                <w:szCs w:val="23"/>
              </w:rPr>
              <w:t xml:space="preserve"> 63-37-94</w:t>
            </w:r>
            <w:r w:rsidR="00D87DF1" w:rsidRPr="00D87DF1">
              <w:rPr>
                <w:color w:val="000000"/>
                <w:sz w:val="23"/>
                <w:szCs w:val="23"/>
              </w:rPr>
              <w:t xml:space="preserve">, </w:t>
            </w:r>
          </w:p>
          <w:p w:rsidR="00333AEC" w:rsidRPr="004D4B5D" w:rsidRDefault="006201D5" w:rsidP="006201D5">
            <w:pPr>
              <w:rPr>
                <w:color w:val="000000"/>
                <w:sz w:val="23"/>
                <w:szCs w:val="23"/>
              </w:rPr>
            </w:pPr>
            <w:r>
              <w:rPr>
                <w:color w:val="000000"/>
                <w:sz w:val="23"/>
                <w:szCs w:val="23"/>
                <w:lang w:val="en-US"/>
              </w:rPr>
              <w:t>novorosteplo@oao-atek.ru</w:t>
            </w:r>
            <w:r w:rsidR="00D87DF1" w:rsidRPr="00D87DF1">
              <w:rPr>
                <w:color w:val="000000"/>
                <w:sz w:val="23"/>
                <w:szCs w:val="23"/>
              </w:rPr>
              <w:t>.</w:t>
            </w:r>
          </w:p>
        </w:tc>
      </w:tr>
      <w:tr w:rsidR="00911D6B" w:rsidRPr="004D4B5D"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Наименование объекта закупки</w:t>
            </w:r>
          </w:p>
          <w:p w:rsidR="00911D6B" w:rsidRPr="004D4B5D" w:rsidRDefault="00911D6B" w:rsidP="00911D6B">
            <w:pPr>
              <w:rPr>
                <w:noProof/>
                <w:sz w:val="23"/>
                <w:szCs w:val="23"/>
              </w:rPr>
            </w:pPr>
            <w:r w:rsidRPr="004D4B5D">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D5149E" w:rsidRPr="00D5149E" w:rsidRDefault="00911D6B" w:rsidP="00D5149E">
            <w:pPr>
              <w:widowControl w:val="0"/>
              <w:shd w:val="clear" w:color="auto" w:fill="FFFFFF"/>
              <w:autoSpaceDE w:val="0"/>
              <w:autoSpaceDN w:val="0"/>
              <w:adjustRightInd w:val="0"/>
              <w:rPr>
                <w:sz w:val="23"/>
                <w:szCs w:val="23"/>
              </w:rPr>
            </w:pPr>
            <w:bookmarkStart w:id="0" w:name="mTenderCode"/>
            <w:bookmarkEnd w:id="0"/>
            <w:r w:rsidRPr="004254E5">
              <w:rPr>
                <w:sz w:val="23"/>
                <w:szCs w:val="23"/>
              </w:rPr>
              <w:t xml:space="preserve">Открытый запрос предложений </w:t>
            </w:r>
            <w:r w:rsidR="00730FF1" w:rsidRPr="004254E5">
              <w:rPr>
                <w:sz w:val="23"/>
                <w:szCs w:val="23"/>
              </w:rPr>
              <w:t xml:space="preserve"> </w:t>
            </w:r>
            <w:r w:rsidR="00CB1F60" w:rsidRPr="004254E5">
              <w:rPr>
                <w:sz w:val="23"/>
                <w:szCs w:val="23"/>
              </w:rPr>
              <w:t xml:space="preserve"> </w:t>
            </w:r>
            <w:r w:rsidR="00AB7B44" w:rsidRPr="004254E5">
              <w:rPr>
                <w:sz w:val="23"/>
                <w:szCs w:val="23"/>
              </w:rPr>
              <w:t xml:space="preserve"> </w:t>
            </w:r>
            <w:r w:rsidR="001F5013" w:rsidRPr="004254E5">
              <w:rPr>
                <w:sz w:val="23"/>
                <w:szCs w:val="23"/>
              </w:rPr>
              <w:t xml:space="preserve"> на право заключения договора подряда на выполнение работ по объекту</w:t>
            </w:r>
            <w:r w:rsidR="001F5013" w:rsidRPr="00D5149E">
              <w:rPr>
                <w:sz w:val="22"/>
                <w:szCs w:val="22"/>
              </w:rPr>
              <w:t xml:space="preserve">: </w:t>
            </w:r>
            <w:r w:rsidR="00D5149E" w:rsidRPr="00D5149E">
              <w:rPr>
                <w:sz w:val="23"/>
                <w:szCs w:val="23"/>
              </w:rPr>
              <w:t>«Капитальный ремонт подземного трубопровода отопления ул. Сипягина, 30 до ул. Сипягина, 34/36, котельная ул. Сипягина, 6 г. Новороссийск» для нужд филиала АО «АТЭК»</w:t>
            </w:r>
          </w:p>
          <w:p w:rsidR="00911D6B" w:rsidRPr="00904146" w:rsidRDefault="00D5149E" w:rsidP="00904146">
            <w:pPr>
              <w:widowControl w:val="0"/>
              <w:shd w:val="clear" w:color="auto" w:fill="FFFFFF"/>
              <w:autoSpaceDE w:val="0"/>
              <w:autoSpaceDN w:val="0"/>
              <w:adjustRightInd w:val="0"/>
              <w:rPr>
                <w:sz w:val="23"/>
                <w:szCs w:val="23"/>
              </w:rPr>
            </w:pPr>
            <w:r w:rsidRPr="00D5149E">
              <w:rPr>
                <w:sz w:val="23"/>
                <w:szCs w:val="23"/>
              </w:rPr>
              <w:t>«Новороссийские тепловые сети»</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Описание объекта закупки </w:t>
            </w:r>
          </w:p>
          <w:p w:rsidR="004C65E0" w:rsidRPr="004D4B5D" w:rsidRDefault="00911D6B" w:rsidP="00911D6B">
            <w:pPr>
              <w:rPr>
                <w:noProof/>
                <w:sz w:val="23"/>
                <w:szCs w:val="23"/>
              </w:rPr>
            </w:pPr>
            <w:r w:rsidRPr="004D4B5D">
              <w:rPr>
                <w:noProof/>
                <w:sz w:val="23"/>
                <w:szCs w:val="23"/>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911D6B" w:rsidRDefault="00911D6B" w:rsidP="00911D6B">
            <w:pPr>
              <w:rPr>
                <w:noProof/>
                <w:sz w:val="23"/>
                <w:szCs w:val="23"/>
              </w:rPr>
            </w:pPr>
            <w:r w:rsidRPr="004D4B5D">
              <w:rPr>
                <w:noProof/>
                <w:sz w:val="23"/>
                <w:szCs w:val="23"/>
              </w:rPr>
              <w:t>технические, качественные и эксплуатационные характеристики объекта закупки</w:t>
            </w:r>
          </w:p>
          <w:p w:rsidR="00160EA9" w:rsidRPr="004D4B5D" w:rsidRDefault="00160EA9" w:rsidP="00911D6B">
            <w:pPr>
              <w:rPr>
                <w:noProof/>
                <w:sz w:val="23"/>
                <w:szCs w:val="23"/>
              </w:rPr>
            </w:pP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911D6B" w:rsidP="00911D6B">
            <w:pPr>
              <w:rPr>
                <w:noProof/>
                <w:sz w:val="23"/>
                <w:szCs w:val="23"/>
              </w:rPr>
            </w:pPr>
            <w:r w:rsidRPr="004D4B5D">
              <w:rPr>
                <w:noProof/>
                <w:sz w:val="23"/>
                <w:szCs w:val="23"/>
              </w:rPr>
              <w:t xml:space="preserve">В соответствии с Техническим заданием </w:t>
            </w:r>
            <w:r w:rsidR="00F4514E" w:rsidRPr="004D4B5D">
              <w:rPr>
                <w:noProof/>
                <w:sz w:val="23"/>
                <w:szCs w:val="23"/>
              </w:rPr>
              <w:t xml:space="preserve">и локально – сметными расчетами </w:t>
            </w:r>
          </w:p>
          <w:p w:rsidR="00911D6B" w:rsidRPr="004D4B5D" w:rsidRDefault="00911D6B" w:rsidP="00911D6B">
            <w:pPr>
              <w:rPr>
                <w:noProof/>
                <w:sz w:val="23"/>
                <w:szCs w:val="23"/>
              </w:rPr>
            </w:pPr>
            <w:r w:rsidRPr="004D4B5D">
              <w:rPr>
                <w:noProof/>
                <w:sz w:val="23"/>
                <w:szCs w:val="23"/>
              </w:rPr>
              <w:t>(Приложение №1)</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C71332" w:rsidP="00D5149E">
            <w:pPr>
              <w:suppressAutoHyphens/>
              <w:rPr>
                <w:rFonts w:eastAsia="Calibri"/>
                <w:sz w:val="23"/>
                <w:szCs w:val="23"/>
                <w:lang w:eastAsia="en-US"/>
              </w:rPr>
            </w:pPr>
            <w:r w:rsidRPr="004D4B5D">
              <w:rPr>
                <w:sz w:val="23"/>
                <w:szCs w:val="23"/>
              </w:rPr>
              <w:t xml:space="preserve">Россия, </w:t>
            </w:r>
            <w:r w:rsidR="008D3BD6" w:rsidRPr="004D4B5D">
              <w:rPr>
                <w:sz w:val="23"/>
                <w:szCs w:val="23"/>
              </w:rPr>
              <w:t>Краснодарский край</w:t>
            </w:r>
            <w:r w:rsidRPr="004D4B5D">
              <w:rPr>
                <w:sz w:val="23"/>
                <w:szCs w:val="23"/>
              </w:rPr>
              <w:t xml:space="preserve">, г. </w:t>
            </w:r>
            <w:r w:rsidR="006201D5">
              <w:rPr>
                <w:sz w:val="23"/>
                <w:szCs w:val="23"/>
              </w:rPr>
              <w:t xml:space="preserve">Новороссийск, ул. </w:t>
            </w:r>
            <w:r w:rsidR="00D5149E">
              <w:rPr>
                <w:sz w:val="23"/>
                <w:szCs w:val="23"/>
              </w:rPr>
              <w:t>Сипягина, 6</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F4514E" w:rsidP="00F4514E">
            <w:pPr>
              <w:rPr>
                <w:noProof/>
                <w:sz w:val="23"/>
                <w:szCs w:val="23"/>
              </w:rPr>
            </w:pPr>
            <w:r w:rsidRPr="004D4B5D">
              <w:rPr>
                <w:noProof/>
                <w:sz w:val="23"/>
                <w:szCs w:val="23"/>
              </w:rPr>
              <w:t xml:space="preserve">В соответствии с Техническим заданием и локально – сметными расчетами </w:t>
            </w:r>
          </w:p>
          <w:p w:rsidR="00911D6B" w:rsidRPr="004D4B5D" w:rsidRDefault="00F4514E" w:rsidP="00F4514E">
            <w:pPr>
              <w:rPr>
                <w:noProof/>
                <w:sz w:val="23"/>
                <w:szCs w:val="23"/>
              </w:rPr>
            </w:pPr>
            <w:r w:rsidRPr="004D4B5D">
              <w:rPr>
                <w:noProof/>
                <w:sz w:val="23"/>
                <w:szCs w:val="23"/>
              </w:rPr>
              <w:t>(Приложение №1)</w:t>
            </w:r>
          </w:p>
        </w:tc>
      </w:tr>
      <w:tr w:rsidR="00911D6B" w:rsidRPr="004D4B5D" w:rsidTr="00DB2729">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D87DF1" w:rsidRDefault="00DB2729" w:rsidP="004254E5">
            <w:pPr>
              <w:suppressAutoHyphens/>
              <w:jc w:val="center"/>
              <w:rPr>
                <w:rFonts w:eastAsia="Calibri"/>
                <w:sz w:val="23"/>
                <w:szCs w:val="23"/>
                <w:lang w:eastAsia="en-US"/>
              </w:rPr>
            </w:pPr>
            <w:r>
              <w:rPr>
                <w:rFonts w:eastAsia="Calibri"/>
                <w:sz w:val="23"/>
                <w:szCs w:val="23"/>
                <w:lang w:eastAsia="en-US"/>
              </w:rPr>
              <w:t>С 01.0</w:t>
            </w:r>
            <w:r w:rsidR="00D5149E">
              <w:rPr>
                <w:rFonts w:eastAsia="Calibri"/>
                <w:sz w:val="23"/>
                <w:szCs w:val="23"/>
                <w:lang w:eastAsia="en-US"/>
              </w:rPr>
              <w:t>5.2018 по 31</w:t>
            </w:r>
            <w:r w:rsidR="00441772">
              <w:rPr>
                <w:rFonts w:eastAsia="Calibri"/>
                <w:sz w:val="23"/>
                <w:szCs w:val="23"/>
                <w:lang w:eastAsia="en-US"/>
              </w:rPr>
              <w:t>.0</w:t>
            </w:r>
            <w:r w:rsidR="00D5149E">
              <w:rPr>
                <w:rFonts w:eastAsia="Calibri"/>
                <w:sz w:val="23"/>
                <w:szCs w:val="23"/>
                <w:lang w:eastAsia="en-US"/>
              </w:rPr>
              <w:t>5</w:t>
            </w:r>
            <w:r>
              <w:rPr>
                <w:rFonts w:eastAsia="Calibri"/>
                <w:sz w:val="23"/>
                <w:szCs w:val="23"/>
                <w:lang w:eastAsia="en-US"/>
              </w:rPr>
              <w:t>.2018г.</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Начальная (максимальная) цена договора</w:t>
            </w:r>
          </w:p>
          <w:p w:rsidR="00911D6B" w:rsidRPr="004D4B5D"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A72BC7" w:rsidRPr="00D5149E" w:rsidRDefault="00F4514E" w:rsidP="003328D3">
            <w:pPr>
              <w:spacing w:line="276" w:lineRule="auto"/>
              <w:jc w:val="both"/>
              <w:rPr>
                <w:sz w:val="23"/>
                <w:szCs w:val="23"/>
              </w:rPr>
            </w:pPr>
            <w:r w:rsidRPr="00F31050">
              <w:rPr>
                <w:b/>
                <w:sz w:val="23"/>
                <w:szCs w:val="23"/>
              </w:rPr>
              <w:t>Начальная (максимальная) цена договора с учетом НДС 18%:</w:t>
            </w:r>
            <w:r w:rsidRPr="00F31050">
              <w:rPr>
                <w:sz w:val="23"/>
                <w:szCs w:val="23"/>
              </w:rPr>
              <w:t xml:space="preserve"> </w:t>
            </w:r>
            <w:r w:rsidR="00D5149E">
              <w:rPr>
                <w:sz w:val="23"/>
                <w:szCs w:val="23"/>
              </w:rPr>
              <w:t>1 871 927,98</w:t>
            </w:r>
            <w:r w:rsidR="0039087F">
              <w:rPr>
                <w:sz w:val="23"/>
                <w:szCs w:val="23"/>
              </w:rPr>
              <w:t xml:space="preserve"> </w:t>
            </w:r>
            <w:r w:rsidR="00542FC7" w:rsidRPr="00542FC7">
              <w:rPr>
                <w:sz w:val="23"/>
                <w:szCs w:val="23"/>
              </w:rPr>
              <w:t>руб. (</w:t>
            </w:r>
            <w:r w:rsidR="00D5149E">
              <w:rPr>
                <w:sz w:val="23"/>
                <w:szCs w:val="23"/>
              </w:rPr>
              <w:t xml:space="preserve">Один </w:t>
            </w:r>
            <w:r w:rsidR="00D5149E" w:rsidRPr="00D5149E">
              <w:rPr>
                <w:sz w:val="23"/>
                <w:szCs w:val="23"/>
              </w:rPr>
              <w:t>миллион восемьсот семьдесят одна тысяча девятьсот двадцать семь рублей 98 копеек</w:t>
            </w:r>
            <w:r w:rsidR="00542FC7" w:rsidRPr="00D5149E">
              <w:rPr>
                <w:sz w:val="23"/>
                <w:szCs w:val="23"/>
              </w:rPr>
              <w:t>)</w:t>
            </w:r>
            <w:r w:rsidR="00A72BC7" w:rsidRPr="00D5149E">
              <w:rPr>
                <w:sz w:val="23"/>
                <w:szCs w:val="23"/>
              </w:rPr>
              <w:t>.</w:t>
            </w:r>
          </w:p>
          <w:p w:rsidR="00DA2BD3" w:rsidRPr="004D4B5D" w:rsidRDefault="00F4514E" w:rsidP="004254E5">
            <w:pPr>
              <w:spacing w:line="276" w:lineRule="auto"/>
              <w:jc w:val="both"/>
              <w:rPr>
                <w:sz w:val="23"/>
                <w:szCs w:val="23"/>
                <w:highlight w:val="yellow"/>
              </w:rPr>
            </w:pPr>
            <w:r w:rsidRPr="00D5149E">
              <w:rPr>
                <w:b/>
                <w:sz w:val="23"/>
                <w:szCs w:val="23"/>
              </w:rPr>
              <w:t xml:space="preserve">Начальная (максимальная) цена договора без учета НДС 18%: </w:t>
            </w:r>
            <w:r w:rsidR="00D5149E">
              <w:rPr>
                <w:color w:val="000000"/>
                <w:sz w:val="23"/>
                <w:szCs w:val="23"/>
                <w:shd w:val="clear" w:color="auto" w:fill="FFFFFF"/>
              </w:rPr>
              <w:t>1 586 379,</w:t>
            </w:r>
            <w:r w:rsidR="00D5149E" w:rsidRPr="00D5149E">
              <w:rPr>
                <w:color w:val="000000"/>
                <w:sz w:val="23"/>
                <w:szCs w:val="23"/>
                <w:shd w:val="clear" w:color="auto" w:fill="FFFFFF"/>
              </w:rPr>
              <w:t>64</w:t>
            </w:r>
            <w:r w:rsidR="004254E5" w:rsidRPr="00D5149E">
              <w:rPr>
                <w:color w:val="000000"/>
                <w:sz w:val="23"/>
                <w:szCs w:val="23"/>
              </w:rPr>
              <w:t xml:space="preserve"> руб.</w:t>
            </w:r>
            <w:r w:rsidR="00542FC7" w:rsidRPr="00D5149E">
              <w:rPr>
                <w:color w:val="000000"/>
                <w:sz w:val="23"/>
                <w:szCs w:val="23"/>
              </w:rPr>
              <w:t xml:space="preserve"> (</w:t>
            </w:r>
            <w:r w:rsidR="00D5149E" w:rsidRPr="00D5149E">
              <w:rPr>
                <w:color w:val="000000"/>
                <w:sz w:val="23"/>
                <w:szCs w:val="23"/>
              </w:rPr>
              <w:t>Один миллион пятьсот восемьдесят шесть тысяч триста семьдесят девять рублей 64 копейки</w:t>
            </w:r>
            <w:r w:rsidR="00542FC7" w:rsidRPr="00D5149E">
              <w:rPr>
                <w:color w:val="000000"/>
                <w:sz w:val="23"/>
                <w:szCs w:val="23"/>
              </w:rPr>
              <w:t>)</w:t>
            </w:r>
            <w:r w:rsidR="00160EA9" w:rsidRPr="00D5149E">
              <w:rPr>
                <w:color w:val="000000"/>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widowControl w:val="0"/>
              <w:suppressAutoHyphens/>
              <w:autoSpaceDE w:val="0"/>
              <w:autoSpaceDN w:val="0"/>
              <w:adjustRightInd w:val="0"/>
              <w:jc w:val="both"/>
              <w:rPr>
                <w:sz w:val="23"/>
                <w:szCs w:val="23"/>
              </w:rPr>
            </w:pPr>
            <w:r w:rsidRPr="004D4B5D">
              <w:rPr>
                <w:sz w:val="23"/>
                <w:szCs w:val="23"/>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Безналичный расчет</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542FC7" w:rsidP="00542FC7">
            <w:pPr>
              <w:rPr>
                <w:i/>
                <w:noProof/>
                <w:sz w:val="23"/>
                <w:szCs w:val="23"/>
              </w:rPr>
            </w:pPr>
            <w:r>
              <w:rPr>
                <w:i/>
                <w:noProof/>
                <w:sz w:val="23"/>
                <w:szCs w:val="23"/>
              </w:rPr>
              <w:t>Не у</w:t>
            </w:r>
            <w:r w:rsidR="00911D6B" w:rsidRPr="004D4B5D">
              <w:rPr>
                <w:i/>
                <w:noProof/>
                <w:sz w:val="23"/>
                <w:szCs w:val="23"/>
              </w:rPr>
              <w:t>становлено</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D4B5D" w:rsidRDefault="00C37B1E" w:rsidP="004E6280">
            <w:pPr>
              <w:suppressAutoHyphens/>
              <w:jc w:val="both"/>
              <w:rPr>
                <w:sz w:val="23"/>
                <w:szCs w:val="23"/>
              </w:rPr>
            </w:pPr>
            <w:r w:rsidRPr="004D4B5D">
              <w:rPr>
                <w:sz w:val="23"/>
                <w:szCs w:val="23"/>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 xml:space="preserve">рубль РФ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333AEC" w:rsidP="00911D6B">
            <w:pPr>
              <w:jc w:val="both"/>
              <w:rPr>
                <w:sz w:val="23"/>
                <w:szCs w:val="23"/>
              </w:rPr>
            </w:pPr>
            <w:r w:rsidRPr="004D4B5D">
              <w:rPr>
                <w:sz w:val="23"/>
                <w:szCs w:val="23"/>
              </w:rPr>
              <w:t>Собственные средства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заявки на участие в открытом запросе предложений от начальной (максимальной) цены,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jc w:val="both"/>
              <w:rPr>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jc w:val="both"/>
              <w:rPr>
                <w:noProof/>
                <w:sz w:val="23"/>
                <w:szCs w:val="23"/>
              </w:rPr>
            </w:pPr>
          </w:p>
          <w:p w:rsidR="00911D6B" w:rsidRPr="004D4B5D" w:rsidRDefault="00911D6B" w:rsidP="00911D6B">
            <w:pPr>
              <w:jc w:val="both"/>
              <w:rPr>
                <w:noProof/>
                <w:sz w:val="23"/>
                <w:szCs w:val="23"/>
              </w:rPr>
            </w:pPr>
          </w:p>
          <w:p w:rsidR="00911D6B" w:rsidRPr="004D4B5D" w:rsidRDefault="00911D6B" w:rsidP="00911D6B">
            <w:pPr>
              <w:jc w:val="both"/>
              <w:rPr>
                <w:sz w:val="23"/>
                <w:szCs w:val="23"/>
              </w:rPr>
            </w:pPr>
          </w:p>
          <w:p w:rsidR="00911D6B" w:rsidRPr="004D4B5D" w:rsidRDefault="00911D6B" w:rsidP="00911D6B">
            <w:pPr>
              <w:jc w:val="both"/>
              <w:rPr>
                <w:noProof/>
                <w:sz w:val="23"/>
                <w:szCs w:val="23"/>
              </w:rPr>
            </w:pPr>
          </w:p>
        </w:tc>
      </w:tr>
      <w:tr w:rsidR="00911D6B" w:rsidRPr="004D4B5D" w:rsidTr="00F31050">
        <w:trPr>
          <w:trHeight w:val="179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исполнения  контракта от начальной (максимальной) цены контракта,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bookmarkStart w:id="1" w:name="mPrice"/>
            <w:bookmarkEnd w:id="1"/>
          </w:p>
          <w:p w:rsidR="00911D6B" w:rsidRPr="004D4B5D" w:rsidRDefault="00911D6B" w:rsidP="00911D6B">
            <w:pPr>
              <w:rPr>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rPr>
                <w:sz w:val="23"/>
                <w:szCs w:val="23"/>
              </w:rPr>
            </w:pPr>
          </w:p>
          <w:p w:rsidR="00911D6B" w:rsidRPr="004D4B5D" w:rsidRDefault="00911D6B" w:rsidP="00911D6B">
            <w:pPr>
              <w:rPr>
                <w:sz w:val="23"/>
                <w:szCs w:val="23"/>
              </w:rPr>
            </w:pPr>
          </w:p>
          <w:p w:rsidR="00911D6B" w:rsidRPr="004D4B5D" w:rsidRDefault="00911D6B" w:rsidP="00911D6B">
            <w:pPr>
              <w:autoSpaceDE w:val="0"/>
              <w:autoSpaceDN w:val="0"/>
              <w:adjustRightInd w:val="0"/>
              <w:rPr>
                <w:sz w:val="23"/>
                <w:szCs w:val="23"/>
              </w:rPr>
            </w:pPr>
            <w:r w:rsidRPr="004D4B5D">
              <w:rPr>
                <w:sz w:val="23"/>
                <w:szCs w:val="23"/>
              </w:rPr>
              <w:t xml:space="preserve">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noProof/>
                <w:sz w:val="23"/>
                <w:szCs w:val="23"/>
              </w:rPr>
            </w:pPr>
            <w:r w:rsidRPr="004D4B5D">
              <w:rPr>
                <w:i/>
                <w:noProof/>
                <w:sz w:val="23"/>
                <w:szCs w:val="23"/>
              </w:rPr>
              <w:t xml:space="preserve">В ходе проведения открытого запроса предложений и на основании результатов </w:t>
            </w:r>
            <w:r w:rsidRPr="004D4B5D">
              <w:rPr>
                <w:i/>
                <w:noProof/>
                <w:sz w:val="23"/>
                <w:szCs w:val="23"/>
              </w:rPr>
              <w:lastRenderedPageBreak/>
              <w:t xml:space="preserve">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4D4B5D">
              <w:rPr>
                <w:i/>
                <w:noProof/>
                <w:sz w:val="23"/>
                <w:szCs w:val="23"/>
              </w:rPr>
              <w:t xml:space="preserve">закупках товаров, работ, услуг </w:t>
            </w:r>
            <w:r w:rsidRPr="004D4B5D">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65318E" w:rsidP="00911D6B">
            <w:pPr>
              <w:rPr>
                <w:i/>
                <w:noProof/>
                <w:sz w:val="23"/>
                <w:szCs w:val="23"/>
              </w:rPr>
            </w:pPr>
            <w:r w:rsidRPr="004D4B5D">
              <w:rPr>
                <w:i/>
                <w:noProof/>
                <w:sz w:val="23"/>
                <w:szCs w:val="23"/>
              </w:rPr>
              <w:t>У</w:t>
            </w:r>
            <w:r w:rsidR="00911D6B" w:rsidRPr="004D4B5D">
              <w:rPr>
                <w:i/>
                <w:noProof/>
                <w:sz w:val="23"/>
                <w:szCs w:val="23"/>
              </w:rPr>
              <w:t xml:space="preserve">становлено  </w:t>
            </w:r>
          </w:p>
          <w:p w:rsidR="007D5FD1" w:rsidRPr="004D4B5D" w:rsidRDefault="007D5FD1" w:rsidP="00911D6B">
            <w:pPr>
              <w:rPr>
                <w:i/>
                <w:noProof/>
                <w:sz w:val="23"/>
                <w:szCs w:val="23"/>
              </w:rPr>
            </w:pPr>
            <w:r w:rsidRPr="004D4B5D">
              <w:rPr>
                <w:rFonts w:eastAsia="Calibri"/>
                <w:i/>
                <w:sz w:val="23"/>
                <w:szCs w:val="23"/>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DA2BD3" w:rsidP="00911D6B">
            <w:pPr>
              <w:rPr>
                <w:noProof/>
                <w:sz w:val="23"/>
                <w:szCs w:val="23"/>
              </w:rPr>
            </w:pPr>
            <w:r w:rsidRPr="004D4B5D">
              <w:rPr>
                <w:noProof/>
                <w:sz w:val="23"/>
                <w:szCs w:val="23"/>
              </w:rPr>
              <w:t>350039, РФ, г. Краснодар, ул. Мирный проезд, 4/1 ООО «РКС», 8 (861) 298 10 67</w:t>
            </w:r>
          </w:p>
        </w:tc>
      </w:tr>
      <w:tr w:rsidR="00904146" w:rsidRPr="004D4B5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904146">
            <w:pPr>
              <w:rPr>
                <w:sz w:val="23"/>
                <w:szCs w:val="23"/>
              </w:rPr>
            </w:pPr>
            <w:r w:rsidRPr="00C54337">
              <w:rPr>
                <w:noProof/>
                <w:sz w:val="23"/>
                <w:szCs w:val="23"/>
              </w:rPr>
              <w:t>08-00  31.01.2018 год</w:t>
            </w:r>
          </w:p>
        </w:tc>
      </w:tr>
      <w:tr w:rsidR="00904146" w:rsidRPr="004D4B5D"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904146">
            <w:pPr>
              <w:rPr>
                <w:sz w:val="23"/>
                <w:szCs w:val="23"/>
              </w:rPr>
            </w:pPr>
            <w:r w:rsidRPr="00C54337">
              <w:rPr>
                <w:sz w:val="23"/>
                <w:szCs w:val="23"/>
              </w:rPr>
              <w:t xml:space="preserve"> 12-00 07.02.2018 год</w:t>
            </w:r>
          </w:p>
        </w:tc>
      </w:tr>
      <w:tr w:rsidR="00904146" w:rsidRPr="004D4B5D" w:rsidTr="005320BE">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904146">
            <w:pPr>
              <w:rPr>
                <w:sz w:val="23"/>
                <w:szCs w:val="23"/>
              </w:rPr>
            </w:pPr>
            <w:r w:rsidRPr="00C54337">
              <w:rPr>
                <w:sz w:val="23"/>
                <w:szCs w:val="23"/>
              </w:rPr>
              <w:t xml:space="preserve"> до 12-00 08.02.2018 год</w:t>
            </w:r>
          </w:p>
        </w:tc>
      </w:tr>
      <w:tr w:rsidR="00904146" w:rsidRPr="004D4B5D" w:rsidTr="005320BE">
        <w:tc>
          <w:tcPr>
            <w:tcW w:w="513"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04146" w:rsidRPr="004D4B5D" w:rsidRDefault="00904146" w:rsidP="00904146">
            <w:pPr>
              <w:rPr>
                <w:noProof/>
                <w:sz w:val="23"/>
                <w:szCs w:val="23"/>
              </w:rPr>
            </w:pPr>
            <w:r w:rsidRPr="004D4B5D">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04146" w:rsidRPr="00C54337" w:rsidRDefault="00904146" w:rsidP="00904146">
            <w:pPr>
              <w:autoSpaceDE w:val="0"/>
              <w:autoSpaceDN w:val="0"/>
              <w:adjustRightInd w:val="0"/>
              <w:outlineLvl w:val="1"/>
              <w:rPr>
                <w:sz w:val="23"/>
                <w:szCs w:val="23"/>
              </w:rPr>
            </w:pPr>
            <w:r w:rsidRPr="00C54337">
              <w:rPr>
                <w:sz w:val="23"/>
                <w:szCs w:val="23"/>
              </w:rPr>
              <w:t xml:space="preserve"> до 12-00 09.02.2018 год</w:t>
            </w:r>
          </w:p>
        </w:tc>
      </w:tr>
      <w:tr w:rsidR="00911D6B" w:rsidRPr="004D4B5D" w:rsidTr="00D87DF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autoSpaceDE w:val="0"/>
              <w:autoSpaceDN w:val="0"/>
              <w:adjustRightInd w:val="0"/>
              <w:outlineLvl w:val="1"/>
              <w:rPr>
                <w:i/>
                <w:sz w:val="23"/>
                <w:szCs w:val="23"/>
              </w:rPr>
            </w:pPr>
            <w:r w:rsidRPr="004D4B5D">
              <w:rPr>
                <w:i/>
                <w:sz w:val="23"/>
                <w:szCs w:val="23"/>
              </w:rPr>
              <w:t xml:space="preserve">В ходе исполнения договора, заключенного по результатам закупки, </w:t>
            </w:r>
            <w:r w:rsidR="0093016A" w:rsidRPr="004D4B5D">
              <w:rPr>
                <w:i/>
                <w:sz w:val="23"/>
                <w:szCs w:val="23"/>
              </w:rPr>
              <w:t>стороны вправе</w:t>
            </w:r>
            <w:r w:rsidRPr="004D4B5D">
              <w:rPr>
                <w:i/>
                <w:sz w:val="23"/>
                <w:szCs w:val="23"/>
              </w:rPr>
              <w:t xml:space="preserve"> договориться об изменении объема, цены закупаемых товаров, работ, услуг или сроков исполнения договора по сравнению с </w:t>
            </w:r>
            <w:r w:rsidR="0093016A" w:rsidRPr="004D4B5D">
              <w:rPr>
                <w:i/>
                <w:sz w:val="23"/>
                <w:szCs w:val="23"/>
              </w:rPr>
              <w:t>указанными документации</w:t>
            </w:r>
            <w:r w:rsidRPr="004D4B5D">
              <w:rPr>
                <w:i/>
                <w:sz w:val="23"/>
                <w:szCs w:val="23"/>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4D4B5D" w:rsidTr="00542FC7">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rPr>
                <w:sz w:val="23"/>
                <w:szCs w:val="23"/>
              </w:rPr>
            </w:pPr>
            <w:r>
              <w:rPr>
                <w:sz w:val="23"/>
                <w:szCs w:val="23"/>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3D215A" w:rsidRPr="004D4B5D" w:rsidRDefault="00542FC7" w:rsidP="00A4574C">
            <w:pPr>
              <w:autoSpaceDE w:val="0"/>
              <w:autoSpaceDN w:val="0"/>
              <w:adjustRightInd w:val="0"/>
              <w:jc w:val="both"/>
              <w:outlineLvl w:val="1"/>
              <w:rPr>
                <w:i/>
                <w:sz w:val="23"/>
                <w:szCs w:val="23"/>
              </w:rPr>
            </w:pPr>
            <w:r w:rsidRPr="00542FC7">
              <w:rPr>
                <w:i/>
                <w:sz w:val="23"/>
                <w:szCs w:val="23"/>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542FC7">
              <w:rPr>
                <w:i/>
                <w:sz w:val="23"/>
                <w:szCs w:val="23"/>
              </w:rPr>
              <w:t>также</w:t>
            </w:r>
            <w:r w:rsidRPr="00542FC7">
              <w:rPr>
                <w:i/>
                <w:sz w:val="23"/>
                <w:szCs w:val="23"/>
              </w:rPr>
              <w:t xml:space="preserve"> обязан соблюдать требования закона о промышленной безопасности опасных, производственных объектов.</w:t>
            </w:r>
          </w:p>
        </w:tc>
      </w:tr>
      <w:tr w:rsidR="00911D6B" w:rsidRPr="004D4B5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E11D0">
            <w:pPr>
              <w:jc w:val="both"/>
              <w:rPr>
                <w:noProof/>
                <w:sz w:val="23"/>
                <w:szCs w:val="23"/>
              </w:rPr>
            </w:pPr>
            <w:r w:rsidRPr="004D4B5D">
              <w:rPr>
                <w:noProof/>
                <w:sz w:val="23"/>
                <w:szCs w:val="23"/>
              </w:rPr>
              <w:t>Срок</w:t>
            </w:r>
            <w:r w:rsidR="009E11D0" w:rsidRPr="004D4B5D">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4E6280" w:rsidP="00D171B4">
            <w:pPr>
              <w:rPr>
                <w:bCs/>
                <w:sz w:val="23"/>
                <w:szCs w:val="23"/>
              </w:rPr>
            </w:pPr>
            <w:r>
              <w:rPr>
                <w:bCs/>
                <w:sz w:val="23"/>
                <w:szCs w:val="23"/>
              </w:rPr>
              <w:t>Проект договора (П</w:t>
            </w:r>
            <w:r w:rsidR="007D5FD1" w:rsidRPr="004D4B5D">
              <w:rPr>
                <w:bCs/>
                <w:sz w:val="23"/>
                <w:szCs w:val="23"/>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4D4B5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6D1A6A">
            <w:pPr>
              <w:jc w:val="both"/>
              <w:rPr>
                <w:noProof/>
                <w:sz w:val="23"/>
                <w:szCs w:val="23"/>
                <w:highlight w:val="yellow"/>
              </w:rPr>
            </w:pPr>
            <w:r w:rsidRPr="004D4B5D">
              <w:rPr>
                <w:sz w:val="23"/>
                <w:szCs w:val="23"/>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Pr>
                <w:sz w:val="23"/>
                <w:szCs w:val="23"/>
              </w:rPr>
              <w:t xml:space="preserve"> </w:t>
            </w:r>
            <w:r w:rsidRPr="004D4B5D">
              <w:rPr>
                <w:sz w:val="23"/>
                <w:szCs w:val="23"/>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rPr>
                <w:bCs/>
                <w:sz w:val="23"/>
                <w:szCs w:val="23"/>
              </w:rPr>
            </w:pPr>
            <w:r w:rsidRPr="004D4B5D">
              <w:rPr>
                <w:bCs/>
                <w:sz w:val="23"/>
                <w:szCs w:val="23"/>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4D4B5D">
              <w:rPr>
                <w:bCs/>
                <w:sz w:val="23"/>
                <w:szCs w:val="23"/>
              </w:rPr>
              <w:t>.</w:t>
            </w:r>
          </w:p>
        </w:tc>
      </w:tr>
      <w:tr w:rsidR="00911D6B" w:rsidRPr="004D4B5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keepLines/>
              <w:suppressLineNumbers/>
              <w:suppressAutoHyphens/>
              <w:rPr>
                <w:sz w:val="23"/>
                <w:szCs w:val="23"/>
              </w:rPr>
            </w:pPr>
            <w:r w:rsidRPr="004D4B5D">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tabs>
                <w:tab w:val="left" w:pos="285"/>
                <w:tab w:val="center" w:pos="1805"/>
              </w:tabs>
              <w:rPr>
                <w:sz w:val="23"/>
                <w:szCs w:val="23"/>
              </w:rPr>
            </w:pPr>
            <w:r w:rsidRPr="004D4B5D">
              <w:rPr>
                <w:sz w:val="23"/>
                <w:szCs w:val="23"/>
              </w:rPr>
              <w:t xml:space="preserve">Дата начала срока предоставления разъяснений – с даты начала подачи заявок на </w:t>
            </w:r>
            <w:r w:rsidR="00D171B4" w:rsidRPr="004D4B5D">
              <w:rPr>
                <w:sz w:val="23"/>
                <w:szCs w:val="23"/>
              </w:rPr>
              <w:t>участие в открытом</w:t>
            </w:r>
            <w:r w:rsidRPr="004D4B5D">
              <w:rPr>
                <w:sz w:val="23"/>
                <w:szCs w:val="23"/>
              </w:rPr>
              <w:t xml:space="preserve"> запрос</w:t>
            </w:r>
            <w:r w:rsidR="00D171B4" w:rsidRPr="004D4B5D">
              <w:rPr>
                <w:sz w:val="23"/>
                <w:szCs w:val="23"/>
              </w:rPr>
              <w:t>е</w:t>
            </w:r>
            <w:r w:rsidRPr="004D4B5D">
              <w:rPr>
                <w:sz w:val="23"/>
                <w:szCs w:val="23"/>
              </w:rPr>
              <w:t xml:space="preserve"> предложений. </w:t>
            </w:r>
          </w:p>
          <w:p w:rsidR="00911D6B" w:rsidRPr="004D4B5D" w:rsidRDefault="00911D6B" w:rsidP="00911D6B">
            <w:pPr>
              <w:tabs>
                <w:tab w:val="left" w:pos="285"/>
                <w:tab w:val="center" w:pos="1805"/>
              </w:tabs>
              <w:rPr>
                <w:sz w:val="23"/>
                <w:szCs w:val="23"/>
              </w:rPr>
            </w:pPr>
            <w:r w:rsidRPr="004D4B5D">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4D4B5D" w:rsidRDefault="00911D6B" w:rsidP="00D171B4">
            <w:pPr>
              <w:suppressAutoHyphens/>
              <w:jc w:val="both"/>
              <w:rPr>
                <w:sz w:val="23"/>
                <w:szCs w:val="23"/>
                <w:lang w:eastAsia="ar-SA"/>
              </w:rPr>
            </w:pPr>
            <w:r w:rsidRPr="004D4B5D">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4D4B5D">
              <w:rPr>
                <w:sz w:val="23"/>
                <w:szCs w:val="23"/>
                <w:lang w:eastAsia="ar-SA"/>
              </w:rPr>
              <w:t>з</w:t>
            </w:r>
            <w:r w:rsidRPr="004D4B5D">
              <w:rPr>
                <w:sz w:val="23"/>
                <w:szCs w:val="23"/>
                <w:lang w:eastAsia="ar-SA"/>
              </w:rPr>
              <w:t xml:space="preserve">апросе предложений. </w:t>
            </w:r>
          </w:p>
        </w:tc>
      </w:tr>
    </w:tbl>
    <w:p w:rsidR="00C42F9A" w:rsidRPr="004D4B5D" w:rsidRDefault="00C42F9A" w:rsidP="008670A9">
      <w:pPr>
        <w:rPr>
          <w:b/>
          <w:bCs/>
          <w:noProof/>
          <w:sz w:val="23"/>
          <w:szCs w:val="23"/>
        </w:rPr>
      </w:pPr>
    </w:p>
    <w:p w:rsidR="008C16F1" w:rsidRPr="00D45E95" w:rsidRDefault="008C16F1" w:rsidP="00295246">
      <w:pPr>
        <w:widowControl w:val="0"/>
        <w:tabs>
          <w:tab w:val="left" w:pos="1307"/>
        </w:tabs>
        <w:suppressAutoHyphens/>
        <w:ind w:firstLine="709"/>
        <w:jc w:val="center"/>
        <w:textAlignment w:val="baseline"/>
        <w:rPr>
          <w:b/>
          <w:sz w:val="23"/>
          <w:szCs w:val="23"/>
          <w:lang w:eastAsia="ar-SA"/>
        </w:rPr>
      </w:pPr>
      <w:r w:rsidRPr="00D45E95">
        <w:rPr>
          <w:b/>
          <w:sz w:val="23"/>
          <w:szCs w:val="23"/>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F141C7"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F141C7" w:rsidRDefault="001F5013" w:rsidP="0058029C">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F5013" w:rsidRPr="00F141C7" w:rsidRDefault="001F5013" w:rsidP="0058029C">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F5013" w:rsidRPr="00F141C7" w:rsidRDefault="001F5013" w:rsidP="0058029C">
            <w:pPr>
              <w:suppressAutoHyphens/>
              <w:rPr>
                <w:sz w:val="22"/>
                <w:szCs w:val="22"/>
                <w:lang w:eastAsia="ar-SA"/>
              </w:rPr>
            </w:pPr>
          </w:p>
          <w:p w:rsidR="001F5013" w:rsidRPr="00F141C7" w:rsidRDefault="00DB13A0" w:rsidP="0058029C">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F141C7">
              <w:rPr>
                <w:sz w:val="22"/>
                <w:szCs w:val="22"/>
                <w:lang w:eastAsia="ar-SA"/>
              </w:rPr>
              <w:t>,</w:t>
            </w:r>
          </w:p>
          <w:p w:rsidR="001F5013" w:rsidRPr="00F141C7" w:rsidRDefault="001F5013" w:rsidP="0058029C">
            <w:pPr>
              <w:suppressAutoHyphens/>
              <w:rPr>
                <w:sz w:val="22"/>
                <w:szCs w:val="22"/>
                <w:lang w:eastAsia="ar-SA"/>
              </w:rPr>
            </w:pPr>
            <w:r w:rsidRPr="00F141C7">
              <w:rPr>
                <w:sz w:val="22"/>
                <w:szCs w:val="22"/>
                <w:lang w:eastAsia="ar-SA"/>
              </w:rPr>
              <w:t>где:</w:t>
            </w:r>
          </w:p>
          <w:p w:rsidR="001F5013" w:rsidRPr="00F141C7" w:rsidRDefault="00DB13A0" w:rsidP="0058029C">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F141C7">
              <w:rPr>
                <w:sz w:val="22"/>
                <w:szCs w:val="22"/>
                <w:lang w:eastAsia="ar-SA"/>
              </w:rPr>
              <w:t> - рейтинг, присуждаемый i-й заявке по указанному критерию;</w:t>
            </w:r>
          </w:p>
          <w:p w:rsidR="001F5013" w:rsidRPr="00F141C7" w:rsidRDefault="001F5013" w:rsidP="0058029C">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F141C7" w:rsidRDefault="001F5013" w:rsidP="0058029C">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F5013" w:rsidRPr="00F141C7" w:rsidRDefault="001F5013" w:rsidP="0058029C">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8C16F1" w:rsidRPr="004D4B5D" w:rsidRDefault="008C16F1" w:rsidP="008C16F1">
      <w:pPr>
        <w:suppressAutoHyphens/>
        <w:ind w:firstLine="720"/>
        <w:jc w:val="both"/>
        <w:rPr>
          <w:sz w:val="23"/>
          <w:szCs w:val="23"/>
          <w:lang w:eastAsia="ar-SA"/>
        </w:rPr>
      </w:pPr>
      <w:bookmarkStart w:id="2" w:name="_GoBack"/>
      <w:bookmarkEnd w:id="2"/>
      <w:r w:rsidRPr="004D4B5D">
        <w:rPr>
          <w:sz w:val="23"/>
          <w:szCs w:val="23"/>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4D4B5D" w:rsidRDefault="0057696A" w:rsidP="008C16F1">
      <w:pPr>
        <w:widowControl w:val="0"/>
        <w:tabs>
          <w:tab w:val="left" w:pos="1307"/>
        </w:tabs>
        <w:suppressAutoHyphens/>
        <w:ind w:firstLine="709"/>
        <w:jc w:val="both"/>
        <w:textAlignment w:val="baseline"/>
        <w:rPr>
          <w:sz w:val="23"/>
          <w:szCs w:val="23"/>
          <w:lang w:eastAsia="ar-SA"/>
        </w:rPr>
      </w:pPr>
      <w:r w:rsidRPr="004D4B5D">
        <w:rPr>
          <w:sz w:val="23"/>
          <w:szCs w:val="23"/>
          <w:lang w:eastAsia="ar-SA"/>
        </w:rPr>
        <w:t>Победителем признается</w:t>
      </w:r>
      <w:r w:rsidR="008C16F1" w:rsidRPr="004D4B5D">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4D4B5D" w:rsidRDefault="008C16F1" w:rsidP="00295246">
      <w:pPr>
        <w:widowControl w:val="0"/>
        <w:tabs>
          <w:tab w:val="left" w:pos="1307"/>
        </w:tabs>
        <w:suppressAutoHyphens/>
        <w:ind w:firstLine="709"/>
        <w:textAlignment w:val="baseline"/>
        <w:rPr>
          <w:sz w:val="23"/>
          <w:szCs w:val="23"/>
          <w:lang w:eastAsia="ar-SA"/>
        </w:rPr>
      </w:pPr>
      <w:r w:rsidRPr="004D4B5D">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4D4B5D">
        <w:rPr>
          <w:sz w:val="23"/>
          <w:szCs w:val="23"/>
          <w:lang w:eastAsia="ar-SA"/>
        </w:rPr>
        <w:t xml:space="preserve"> участие запросе </w:t>
      </w:r>
      <w:r w:rsidR="0057696A" w:rsidRPr="004D4B5D">
        <w:rPr>
          <w:sz w:val="23"/>
          <w:szCs w:val="23"/>
          <w:lang w:eastAsia="ar-SA"/>
        </w:rPr>
        <w:t xml:space="preserve">предложений. </w:t>
      </w:r>
      <w:r w:rsidR="009833CE" w:rsidRPr="004D4B5D">
        <w:rPr>
          <w:b/>
          <w:bCs/>
          <w:noProof/>
          <w:sz w:val="23"/>
          <w:szCs w:val="23"/>
        </w:rPr>
        <w:br w:type="page"/>
      </w:r>
    </w:p>
    <w:p w:rsidR="00904146" w:rsidRDefault="00904146" w:rsidP="009833CE">
      <w:pPr>
        <w:jc w:val="center"/>
        <w:rPr>
          <w:b/>
          <w:bCs/>
          <w:noProof/>
          <w:sz w:val="23"/>
          <w:szCs w:val="23"/>
        </w:rPr>
      </w:pPr>
    </w:p>
    <w:p w:rsidR="00C73AA4" w:rsidRPr="004D4B5D" w:rsidRDefault="00C73AA4" w:rsidP="009833CE">
      <w:pPr>
        <w:jc w:val="center"/>
        <w:rPr>
          <w:b/>
          <w:bCs/>
          <w:noProof/>
          <w:sz w:val="23"/>
          <w:szCs w:val="23"/>
        </w:rPr>
      </w:pPr>
      <w:r w:rsidRPr="004D4B5D">
        <w:rPr>
          <w:b/>
          <w:bCs/>
          <w:noProof/>
          <w:sz w:val="23"/>
          <w:szCs w:val="23"/>
        </w:rPr>
        <w:t>РАЗДЕЛ 2.</w:t>
      </w:r>
    </w:p>
    <w:p w:rsidR="00C73AA4" w:rsidRPr="004D4B5D" w:rsidRDefault="00C73AA4" w:rsidP="00C73AA4">
      <w:pPr>
        <w:ind w:firstLine="709"/>
        <w:jc w:val="center"/>
        <w:rPr>
          <w:b/>
          <w:bCs/>
          <w:noProof/>
          <w:sz w:val="23"/>
          <w:szCs w:val="23"/>
        </w:rPr>
      </w:pPr>
      <w:r w:rsidRPr="004D4B5D">
        <w:rPr>
          <w:b/>
          <w:bCs/>
          <w:noProof/>
          <w:sz w:val="23"/>
          <w:szCs w:val="23"/>
        </w:rPr>
        <w:t xml:space="preserve">ПОРЯДОК  И МЕСТО ПОДАЧИ ЗАЯВОК НА УЧАСТИЕ </w:t>
      </w:r>
    </w:p>
    <w:p w:rsidR="00C73AA4" w:rsidRPr="004D4B5D" w:rsidRDefault="00C73AA4" w:rsidP="00C73AA4">
      <w:pPr>
        <w:ind w:firstLine="709"/>
        <w:jc w:val="center"/>
        <w:rPr>
          <w:b/>
          <w:bCs/>
          <w:noProof/>
          <w:sz w:val="23"/>
          <w:szCs w:val="23"/>
        </w:rPr>
      </w:pPr>
      <w:r w:rsidRPr="004D4B5D">
        <w:rPr>
          <w:b/>
          <w:bCs/>
          <w:noProof/>
          <w:sz w:val="23"/>
          <w:szCs w:val="23"/>
        </w:rPr>
        <w:t>В ОТКРЫТОМ ЗАПРОСЕ ПРЕДЛОЖЕНИЙ</w:t>
      </w:r>
    </w:p>
    <w:p w:rsidR="00C73AA4" w:rsidRPr="004D4B5D" w:rsidRDefault="00C73AA4" w:rsidP="00C73AA4">
      <w:pPr>
        <w:autoSpaceDE w:val="0"/>
        <w:autoSpaceDN w:val="0"/>
        <w:adjustRightInd w:val="0"/>
        <w:ind w:firstLine="540"/>
        <w:jc w:val="both"/>
        <w:rPr>
          <w:sz w:val="23"/>
          <w:szCs w:val="23"/>
          <w:lang w:eastAsia="en-US"/>
        </w:rPr>
      </w:pPr>
    </w:p>
    <w:p w:rsidR="00C73AA4" w:rsidRPr="004D4B5D" w:rsidRDefault="00C73AA4" w:rsidP="00C73AA4">
      <w:pPr>
        <w:spacing w:line="276" w:lineRule="auto"/>
        <w:jc w:val="both"/>
        <w:rPr>
          <w:b/>
          <w:sz w:val="23"/>
          <w:szCs w:val="23"/>
        </w:rPr>
      </w:pPr>
      <w:r w:rsidRPr="004D4B5D">
        <w:rPr>
          <w:sz w:val="23"/>
          <w:szCs w:val="23"/>
        </w:rPr>
        <w:t xml:space="preserve">            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w:t>
      </w:r>
      <w:r w:rsidR="0057696A" w:rsidRPr="004D4B5D">
        <w:rPr>
          <w:rFonts w:eastAsia="Calibri"/>
          <w:sz w:val="23"/>
          <w:szCs w:val="23"/>
        </w:rPr>
        <w:t>39</w:t>
      </w:r>
      <w:r w:rsidRPr="004D4B5D">
        <w:rPr>
          <w:rFonts w:eastAsia="Calibri"/>
          <w:sz w:val="23"/>
          <w:szCs w:val="23"/>
        </w:rPr>
        <w:t xml:space="preserve">, РФ, г. Краснодар, </w:t>
      </w:r>
      <w:r w:rsidR="0057696A" w:rsidRPr="004D4B5D">
        <w:rPr>
          <w:rFonts w:eastAsia="Calibri"/>
          <w:sz w:val="23"/>
          <w:szCs w:val="23"/>
        </w:rPr>
        <w:t>пер. Мирный, д. 4/1</w:t>
      </w:r>
      <w:r w:rsidRPr="004D4B5D">
        <w:rPr>
          <w:rFonts w:eastAsia="Calibri"/>
          <w:sz w:val="23"/>
          <w:szCs w:val="23"/>
        </w:rPr>
        <w:t>,</w:t>
      </w:r>
      <w:r w:rsidR="0065318E" w:rsidRPr="004D4B5D">
        <w:rPr>
          <w:sz w:val="23"/>
          <w:szCs w:val="23"/>
        </w:rPr>
        <w:t xml:space="preserve"> ООО «РКС»</w:t>
      </w:r>
      <w:r w:rsidRPr="004D4B5D">
        <w:rPr>
          <w:sz w:val="23"/>
          <w:szCs w:val="23"/>
        </w:rPr>
        <w:t>, отдел закупок</w:t>
      </w:r>
      <w:r w:rsidR="0065318E" w:rsidRPr="004D4B5D">
        <w:rPr>
          <w:sz w:val="23"/>
          <w:szCs w:val="23"/>
        </w:rPr>
        <w:t xml:space="preserve"> и маркетинга,</w:t>
      </w:r>
      <w:r w:rsidRPr="004D4B5D">
        <w:rPr>
          <w:sz w:val="23"/>
          <w:szCs w:val="23"/>
        </w:rPr>
        <w:t xml:space="preserve"> в запечатанном виде с указанием наименования тендера, организации и контактной информации.</w:t>
      </w:r>
    </w:p>
    <w:p w:rsidR="00C73AA4" w:rsidRPr="004D4B5D" w:rsidRDefault="00C73AA4" w:rsidP="00C73AA4">
      <w:pPr>
        <w:spacing w:line="276" w:lineRule="auto"/>
        <w:jc w:val="both"/>
        <w:rPr>
          <w:b/>
          <w:sz w:val="23"/>
          <w:szCs w:val="23"/>
        </w:rPr>
      </w:pPr>
      <w:r w:rsidRPr="004D4B5D">
        <w:rPr>
          <w:sz w:val="23"/>
          <w:szCs w:val="23"/>
        </w:rPr>
        <w:t xml:space="preserve">            Заявка заполняется в соответствии с формой Приложения №</w:t>
      </w:r>
      <w:r w:rsidR="00D87DF1">
        <w:rPr>
          <w:sz w:val="23"/>
          <w:szCs w:val="23"/>
        </w:rPr>
        <w:t xml:space="preserve"> </w:t>
      </w:r>
      <w:r w:rsidRPr="004D4B5D">
        <w:rPr>
          <w:sz w:val="23"/>
          <w:szCs w:val="23"/>
        </w:rPr>
        <w:t xml:space="preserve">2 и подписывается руководителем или уполномоченным лицом на русском языке в письменной форме </w:t>
      </w:r>
      <w:r w:rsidR="0057696A" w:rsidRPr="004D4B5D">
        <w:rPr>
          <w:sz w:val="23"/>
          <w:szCs w:val="23"/>
        </w:rPr>
        <w:t>в запечатанном</w:t>
      </w:r>
      <w:r w:rsidRPr="004D4B5D">
        <w:rPr>
          <w:sz w:val="23"/>
          <w:szCs w:val="23"/>
        </w:rPr>
        <w:t xml:space="preserve">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C73AA4" w:rsidRPr="004D4B5D" w:rsidRDefault="00C73AA4" w:rsidP="00C73AA4">
      <w:pPr>
        <w:spacing w:line="276" w:lineRule="auto"/>
        <w:jc w:val="both"/>
        <w:rPr>
          <w:b/>
          <w:sz w:val="23"/>
          <w:szCs w:val="23"/>
        </w:rPr>
      </w:pPr>
      <w:r w:rsidRPr="004D4B5D">
        <w:rPr>
          <w:b/>
          <w:sz w:val="23"/>
          <w:szCs w:val="23"/>
        </w:rPr>
        <w:t xml:space="preserve">             </w:t>
      </w:r>
      <w:r w:rsidRPr="004D4B5D">
        <w:rPr>
          <w:sz w:val="23"/>
          <w:szCs w:val="23"/>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4D4B5D">
        <w:rPr>
          <w:sz w:val="23"/>
          <w:szCs w:val="23"/>
        </w:rPr>
        <w:t>поступившие</w:t>
      </w:r>
      <w:r w:rsidRPr="004D4B5D">
        <w:rPr>
          <w:sz w:val="23"/>
          <w:szCs w:val="23"/>
        </w:rPr>
        <w:t xml:space="preserve"> позже указанного срока не рассматриваются.</w:t>
      </w:r>
    </w:p>
    <w:p w:rsidR="00C73AA4" w:rsidRPr="004D4B5D" w:rsidRDefault="00C73AA4" w:rsidP="00C73AA4">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4D4B5D" w:rsidRDefault="00C73AA4" w:rsidP="00C73AA4">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4D4B5D" w:rsidRDefault="00C73AA4" w:rsidP="00C73AA4">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4D4B5D">
        <w:rPr>
          <w:sz w:val="23"/>
          <w:szCs w:val="23"/>
          <w:lang w:eastAsia="ar-SA"/>
        </w:rPr>
        <w:t>до истечения,</w:t>
      </w:r>
      <w:r w:rsidRPr="004D4B5D">
        <w:rPr>
          <w:sz w:val="23"/>
          <w:szCs w:val="23"/>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4D4B5D">
        <w:rPr>
          <w:sz w:val="23"/>
          <w:szCs w:val="23"/>
          <w:lang w:eastAsia="ar-SA"/>
        </w:rPr>
        <w:t>предложений не</w:t>
      </w:r>
      <w:r w:rsidRPr="004D4B5D">
        <w:rPr>
          <w:sz w:val="23"/>
          <w:szCs w:val="23"/>
          <w:lang w:eastAsia="ar-SA"/>
        </w:rPr>
        <w:t xml:space="preserve"> принимаются.</w:t>
      </w:r>
    </w:p>
    <w:p w:rsidR="00C73AA4" w:rsidRPr="004D4B5D" w:rsidRDefault="00C73AA4" w:rsidP="00C73AA4">
      <w:pPr>
        <w:spacing w:line="276" w:lineRule="auto"/>
        <w:jc w:val="both"/>
        <w:rPr>
          <w:sz w:val="23"/>
          <w:szCs w:val="23"/>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115E9" w:rsidRPr="004D4B5D" w:rsidRDefault="000115E9" w:rsidP="00C73AA4">
      <w:pPr>
        <w:autoSpaceDE w:val="0"/>
        <w:autoSpaceDN w:val="0"/>
        <w:adjustRightInd w:val="0"/>
        <w:jc w:val="both"/>
        <w:rPr>
          <w:sz w:val="23"/>
          <w:szCs w:val="23"/>
          <w:lang w:eastAsia="en-US"/>
        </w:rPr>
      </w:pPr>
    </w:p>
    <w:p w:rsidR="004D4B5D" w:rsidRPr="004D4B5D" w:rsidRDefault="004D4B5D" w:rsidP="00C73AA4">
      <w:pPr>
        <w:autoSpaceDE w:val="0"/>
        <w:autoSpaceDN w:val="0"/>
        <w:adjustRightInd w:val="0"/>
        <w:ind w:firstLine="540"/>
        <w:jc w:val="center"/>
        <w:rPr>
          <w:b/>
          <w:bCs/>
          <w:noProof/>
          <w:sz w:val="23"/>
          <w:szCs w:val="23"/>
        </w:rPr>
      </w:pPr>
      <w:r>
        <w:rPr>
          <w:b/>
          <w:bCs/>
          <w:noProof/>
          <w:sz w:val="23"/>
          <w:szCs w:val="23"/>
        </w:rPr>
        <w:br w:type="page"/>
      </w:r>
    </w:p>
    <w:p w:rsidR="00904146" w:rsidRDefault="00904146" w:rsidP="001F5013">
      <w:pPr>
        <w:autoSpaceDE w:val="0"/>
        <w:autoSpaceDN w:val="0"/>
        <w:adjustRightInd w:val="0"/>
        <w:ind w:firstLine="540"/>
        <w:jc w:val="center"/>
        <w:rPr>
          <w:b/>
          <w:bCs/>
          <w:noProof/>
          <w:sz w:val="23"/>
          <w:szCs w:val="23"/>
        </w:rPr>
      </w:pPr>
    </w:p>
    <w:p w:rsidR="001F5013" w:rsidRPr="004D4B5D" w:rsidRDefault="001F5013" w:rsidP="001F5013">
      <w:pPr>
        <w:autoSpaceDE w:val="0"/>
        <w:autoSpaceDN w:val="0"/>
        <w:adjustRightInd w:val="0"/>
        <w:ind w:firstLine="540"/>
        <w:jc w:val="center"/>
        <w:rPr>
          <w:b/>
          <w:bCs/>
          <w:noProof/>
          <w:sz w:val="23"/>
          <w:szCs w:val="23"/>
        </w:rPr>
      </w:pPr>
      <w:r w:rsidRPr="004D4B5D">
        <w:rPr>
          <w:b/>
          <w:bCs/>
          <w:noProof/>
          <w:sz w:val="23"/>
          <w:szCs w:val="23"/>
        </w:rPr>
        <w:t xml:space="preserve">РАЗДЕЛ 3. </w:t>
      </w:r>
    </w:p>
    <w:p w:rsidR="001F5013" w:rsidRPr="004D4B5D" w:rsidRDefault="001F5013" w:rsidP="001F5013">
      <w:pPr>
        <w:autoSpaceDE w:val="0"/>
        <w:autoSpaceDN w:val="0"/>
        <w:adjustRightInd w:val="0"/>
        <w:ind w:firstLine="540"/>
        <w:jc w:val="center"/>
        <w:rPr>
          <w:b/>
          <w:sz w:val="23"/>
          <w:szCs w:val="23"/>
        </w:rPr>
      </w:pPr>
      <w:r w:rsidRPr="004D4B5D">
        <w:rPr>
          <w:b/>
          <w:sz w:val="23"/>
          <w:szCs w:val="23"/>
        </w:rPr>
        <w:t>ТРЕБОВАНИЯ К СОДЕРЖАНИЮ И СОСТАВУ ЗАЯВКИ НА УЧАСТИЕ</w:t>
      </w:r>
      <w:r>
        <w:rPr>
          <w:b/>
          <w:sz w:val="23"/>
          <w:szCs w:val="23"/>
        </w:rPr>
        <w:t xml:space="preserve"> </w:t>
      </w:r>
      <w:r w:rsidRPr="004D4B5D">
        <w:rPr>
          <w:b/>
          <w:sz w:val="23"/>
          <w:szCs w:val="23"/>
        </w:rPr>
        <w:t>В ОТКРЫТОМ ЗАПРОСЕ ПРЕДЛОЖЕНИЙ</w:t>
      </w:r>
    </w:p>
    <w:p w:rsidR="001F5013" w:rsidRPr="004D4B5D" w:rsidRDefault="001F5013" w:rsidP="001F5013">
      <w:pPr>
        <w:rPr>
          <w:noProof/>
          <w:sz w:val="23"/>
          <w:szCs w:val="23"/>
        </w:rPr>
      </w:pPr>
      <w:r w:rsidRPr="004D4B5D">
        <w:rPr>
          <w:noProof/>
          <w:sz w:val="23"/>
          <w:szCs w:val="23"/>
        </w:rPr>
        <w:t xml:space="preserve">          </w:t>
      </w:r>
    </w:p>
    <w:p w:rsidR="001F5013" w:rsidRPr="004D4B5D" w:rsidRDefault="001F5013" w:rsidP="001F5013">
      <w:pPr>
        <w:shd w:val="clear" w:color="auto" w:fill="FFFFFF"/>
        <w:suppressAutoHyphens/>
        <w:ind w:left="-426" w:firstLine="284"/>
        <w:rPr>
          <w:rFonts w:ascii="Arial" w:hAnsi="Arial" w:cs="Arial"/>
          <w:color w:val="625F5F"/>
          <w:sz w:val="23"/>
          <w:szCs w:val="23"/>
        </w:rPr>
      </w:pPr>
      <w:r w:rsidRPr="004D4B5D">
        <w:rPr>
          <w:sz w:val="23"/>
          <w:szCs w:val="23"/>
        </w:rPr>
        <w:t xml:space="preserve">    К заявке прилагается:</w:t>
      </w:r>
      <w:r w:rsidRPr="004D4B5D">
        <w:rPr>
          <w:rFonts w:ascii="Arial" w:hAnsi="Arial" w:cs="Arial"/>
          <w:b/>
          <w:bCs/>
          <w:color w:val="625F5F"/>
          <w:sz w:val="23"/>
          <w:szCs w:val="23"/>
          <w:lang w:eastAsia="ar-SA"/>
        </w:rPr>
        <w:t xml:space="preserve">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Опись прилагаемых документов к заявке на участие в открытом запросе предложений (наименование, кол-во листов) (Приложение № 5);</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Заявка на открытый запрос предложений (Приложение №2);</w:t>
      </w:r>
    </w:p>
    <w:p w:rsidR="001F5013" w:rsidRPr="004D4B5D" w:rsidRDefault="001F5013" w:rsidP="001F5013">
      <w:pPr>
        <w:autoSpaceDE w:val="0"/>
        <w:autoSpaceDN w:val="0"/>
        <w:adjustRightInd w:val="0"/>
        <w:ind w:left="-426" w:firstLine="284"/>
        <w:jc w:val="both"/>
        <w:rPr>
          <w:rFonts w:ascii="Arial" w:eastAsia="Arial" w:hAnsi="Arial" w:cs="Arial"/>
          <w:sz w:val="23"/>
          <w:szCs w:val="23"/>
        </w:rPr>
      </w:pPr>
      <w:r w:rsidRPr="004D4B5D">
        <w:rPr>
          <w:sz w:val="23"/>
          <w:szCs w:val="23"/>
        </w:rPr>
        <w:t>- Декларация (Приложение № 4) или справка о не принадлежности к СМП;</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выписка из ЕГРЮЛ полученная не ранее чем за 60 дней до подачи заявки (оригинал или нотариальная копия,</w:t>
      </w:r>
      <w:r w:rsidRPr="004D4B5D">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свидетельства о постановке на налоговый учет и государственной регистрации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копия устава;</w:t>
      </w:r>
    </w:p>
    <w:p w:rsidR="001F5013" w:rsidRPr="004D4B5D" w:rsidRDefault="001F5013" w:rsidP="001F5013">
      <w:pPr>
        <w:autoSpaceDE w:val="0"/>
        <w:autoSpaceDN w:val="0"/>
        <w:adjustRightInd w:val="0"/>
        <w:ind w:left="-426" w:firstLine="284"/>
        <w:jc w:val="both"/>
        <w:rPr>
          <w:rFonts w:eastAsia="Arial"/>
          <w:sz w:val="23"/>
          <w:szCs w:val="23"/>
        </w:rPr>
      </w:pPr>
      <w:r w:rsidRPr="004D4B5D">
        <w:rPr>
          <w:sz w:val="23"/>
          <w:szCs w:val="23"/>
        </w:rPr>
        <w:t xml:space="preserve">- </w:t>
      </w:r>
      <w:r w:rsidRPr="004D4B5D">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4D4B5D" w:rsidRDefault="00CD7450" w:rsidP="001F5013">
      <w:pPr>
        <w:widowControl w:val="0"/>
        <w:tabs>
          <w:tab w:val="num" w:pos="142"/>
        </w:tabs>
        <w:autoSpaceDE w:val="0"/>
        <w:autoSpaceDN w:val="0"/>
        <w:adjustRightInd w:val="0"/>
        <w:ind w:left="-426" w:firstLine="284"/>
        <w:jc w:val="both"/>
        <w:rPr>
          <w:sz w:val="23"/>
          <w:szCs w:val="23"/>
        </w:rPr>
      </w:pPr>
      <w:r>
        <w:rPr>
          <w:sz w:val="23"/>
          <w:szCs w:val="23"/>
        </w:rPr>
        <w:t xml:space="preserve">- </w:t>
      </w:r>
      <w:r w:rsidR="001F5013" w:rsidRPr="004D4B5D">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соответствие участника требованиям открытого запроса предложений (Раздел 4.);</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4D4B5D" w:rsidRDefault="001F5013" w:rsidP="001F5013">
      <w:pPr>
        <w:ind w:left="-426" w:firstLine="284"/>
        <w:rPr>
          <w:sz w:val="23"/>
          <w:szCs w:val="23"/>
        </w:rPr>
      </w:pPr>
      <w:r w:rsidRPr="004D4B5D">
        <w:rPr>
          <w:sz w:val="23"/>
          <w:szCs w:val="23"/>
        </w:rPr>
        <w:t>- копия Бухгалтерского баланса за последний отчетный период (формы № 1 и № 2);</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заполненный сметный расчет</w:t>
      </w:r>
      <w:r>
        <w:rPr>
          <w:sz w:val="23"/>
          <w:szCs w:val="23"/>
        </w:rPr>
        <w:t xml:space="preserve"> (с примененным </w:t>
      </w:r>
      <w:r w:rsidRPr="003853E3">
        <w:rPr>
          <w:sz w:val="23"/>
          <w:szCs w:val="23"/>
        </w:rPr>
        <w:t>«коэффициентом снижения»</w:t>
      </w:r>
      <w:r>
        <w:rPr>
          <w:sz w:val="23"/>
          <w:szCs w:val="23"/>
        </w:rPr>
        <w:t>)</w:t>
      </w:r>
      <w:r w:rsidRPr="004D4B5D">
        <w:rPr>
          <w:sz w:val="23"/>
          <w:szCs w:val="23"/>
        </w:rPr>
        <w:t>;</w:t>
      </w:r>
    </w:p>
    <w:p w:rsidR="004254E5" w:rsidRDefault="001F5013" w:rsidP="004254E5">
      <w:pPr>
        <w:widowControl w:val="0"/>
        <w:tabs>
          <w:tab w:val="num" w:pos="142"/>
        </w:tabs>
        <w:autoSpaceDE w:val="0"/>
        <w:autoSpaceDN w:val="0"/>
        <w:adjustRightInd w:val="0"/>
        <w:ind w:left="-426" w:firstLine="284"/>
        <w:jc w:val="both"/>
        <w:rPr>
          <w:sz w:val="23"/>
          <w:szCs w:val="23"/>
        </w:rPr>
      </w:pPr>
      <w:r w:rsidRPr="004D4B5D">
        <w:rPr>
          <w:sz w:val="23"/>
          <w:szCs w:val="23"/>
        </w:rPr>
        <w:t>- справка в произвольной форме о сроках выполнения работ на фирменном бланке организации;</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актов выполненных работ по работе с заказчиком;</w:t>
      </w:r>
    </w:p>
    <w:p w:rsidR="004254E5" w:rsidRDefault="004254E5" w:rsidP="004254E5">
      <w:pPr>
        <w:widowControl w:val="0"/>
        <w:tabs>
          <w:tab w:val="num" w:pos="142"/>
        </w:tabs>
        <w:autoSpaceDE w:val="0"/>
        <w:autoSpaceDN w:val="0"/>
        <w:adjustRightInd w:val="0"/>
        <w:ind w:left="-426" w:firstLine="284"/>
        <w:jc w:val="both"/>
        <w:rPr>
          <w:sz w:val="23"/>
          <w:szCs w:val="23"/>
        </w:rPr>
      </w:pPr>
      <w:r>
        <w:rPr>
          <w:sz w:val="23"/>
          <w:szCs w:val="23"/>
        </w:rPr>
        <w:t>- выписка (оригинал или копию) из реестра членов СРО по форме, утвержденной приказом Ростехнадзора от 16.02.2017 № 58.</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Default="001F5013" w:rsidP="001F5013">
      <w:pPr>
        <w:ind w:firstLine="709"/>
        <w:jc w:val="center"/>
        <w:rPr>
          <w:noProof/>
          <w:sz w:val="23"/>
          <w:szCs w:val="23"/>
        </w:rPr>
      </w:pPr>
      <w:r>
        <w:rPr>
          <w:noProof/>
          <w:sz w:val="23"/>
          <w:szCs w:val="23"/>
        </w:rPr>
        <w:br w:type="page"/>
      </w:r>
    </w:p>
    <w:p w:rsidR="00904146" w:rsidRDefault="00904146" w:rsidP="001F5013">
      <w:pPr>
        <w:ind w:firstLine="709"/>
        <w:jc w:val="center"/>
        <w:rPr>
          <w:b/>
          <w:bCs/>
          <w:noProof/>
          <w:sz w:val="23"/>
          <w:szCs w:val="23"/>
        </w:rPr>
      </w:pPr>
    </w:p>
    <w:p w:rsidR="00C73AA4" w:rsidRPr="004D4B5D" w:rsidRDefault="00C73AA4" w:rsidP="001F5013">
      <w:pPr>
        <w:ind w:firstLine="709"/>
        <w:jc w:val="center"/>
        <w:rPr>
          <w:b/>
          <w:bCs/>
          <w:noProof/>
          <w:sz w:val="23"/>
          <w:szCs w:val="23"/>
        </w:rPr>
      </w:pPr>
      <w:r w:rsidRPr="004D4B5D">
        <w:rPr>
          <w:b/>
          <w:bCs/>
          <w:noProof/>
          <w:sz w:val="23"/>
          <w:szCs w:val="23"/>
        </w:rPr>
        <w:t xml:space="preserve">РАЗДЕЛ 4. </w:t>
      </w:r>
    </w:p>
    <w:p w:rsidR="00C73AA4" w:rsidRPr="004D4B5D" w:rsidRDefault="0057696A" w:rsidP="00C73AA4">
      <w:pPr>
        <w:ind w:firstLine="709"/>
        <w:jc w:val="center"/>
        <w:rPr>
          <w:b/>
          <w:sz w:val="23"/>
          <w:szCs w:val="23"/>
        </w:rPr>
      </w:pPr>
      <w:r w:rsidRPr="004D4B5D">
        <w:rPr>
          <w:b/>
          <w:sz w:val="23"/>
          <w:szCs w:val="23"/>
        </w:rPr>
        <w:t>ТРЕБОВАНИЯ К</w:t>
      </w:r>
      <w:r w:rsidR="00C73AA4" w:rsidRPr="004D4B5D">
        <w:rPr>
          <w:b/>
          <w:sz w:val="23"/>
          <w:szCs w:val="23"/>
        </w:rPr>
        <w:t xml:space="preserve"> УЧАСТНИКАМ ЗАКУПКИ </w:t>
      </w:r>
    </w:p>
    <w:p w:rsidR="00CB1F60" w:rsidRPr="004D4B5D" w:rsidRDefault="00CB1F60" w:rsidP="00CB1F60">
      <w:pPr>
        <w:ind w:firstLine="709"/>
        <w:jc w:val="center"/>
        <w:rPr>
          <w:b/>
          <w:sz w:val="23"/>
          <w:szCs w:val="23"/>
        </w:rPr>
      </w:pPr>
    </w:p>
    <w:p w:rsidR="00CB1F60" w:rsidRPr="004D4B5D" w:rsidRDefault="00CB1F60" w:rsidP="00CB1F60">
      <w:pPr>
        <w:jc w:val="both"/>
        <w:rPr>
          <w:sz w:val="23"/>
          <w:szCs w:val="23"/>
        </w:rPr>
      </w:pPr>
      <w:r w:rsidRPr="004D4B5D">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4D4B5D" w:rsidRDefault="00CB1F60" w:rsidP="00CB1F60">
      <w:pPr>
        <w:jc w:val="both"/>
        <w:rPr>
          <w:sz w:val="23"/>
          <w:szCs w:val="23"/>
        </w:rPr>
      </w:pPr>
      <w:r w:rsidRPr="004D4B5D">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4D4B5D" w:rsidRDefault="00CB1F60" w:rsidP="00CB1F60">
      <w:pPr>
        <w:jc w:val="both"/>
        <w:rPr>
          <w:sz w:val="23"/>
          <w:szCs w:val="23"/>
        </w:rPr>
      </w:pPr>
      <w:r w:rsidRPr="004D4B5D">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4D4B5D" w:rsidRDefault="00CB1F60" w:rsidP="00CB1F60">
      <w:pPr>
        <w:ind w:firstLine="426"/>
        <w:jc w:val="both"/>
        <w:rPr>
          <w:sz w:val="23"/>
          <w:szCs w:val="23"/>
        </w:rPr>
      </w:pPr>
      <w:r w:rsidRPr="004D4B5D">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4D4B5D" w:rsidRDefault="00CB1F60" w:rsidP="00CB1F60">
      <w:pPr>
        <w:ind w:firstLine="426"/>
        <w:jc w:val="both"/>
        <w:rPr>
          <w:sz w:val="23"/>
          <w:szCs w:val="23"/>
        </w:rPr>
      </w:pPr>
      <w:r w:rsidRPr="004D4B5D">
        <w:rPr>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4D4B5D" w:rsidRDefault="00CB1F60" w:rsidP="00CB1F60">
      <w:pPr>
        <w:ind w:firstLine="426"/>
        <w:jc w:val="both"/>
        <w:rPr>
          <w:sz w:val="23"/>
          <w:szCs w:val="23"/>
        </w:rPr>
      </w:pPr>
      <w:r w:rsidRPr="004D4B5D">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4D4B5D" w:rsidRDefault="00CB1F60" w:rsidP="00CB1F60">
      <w:pPr>
        <w:ind w:firstLine="426"/>
        <w:jc w:val="both"/>
        <w:rPr>
          <w:sz w:val="23"/>
          <w:szCs w:val="23"/>
        </w:rPr>
      </w:pPr>
      <w:r w:rsidRPr="004D4B5D">
        <w:rPr>
          <w:sz w:val="23"/>
          <w:szCs w:val="23"/>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4D4B5D" w:rsidRDefault="00CB1F60" w:rsidP="004E6280">
      <w:pPr>
        <w:ind w:firstLine="426"/>
        <w:jc w:val="both"/>
        <w:rPr>
          <w:sz w:val="23"/>
          <w:szCs w:val="23"/>
        </w:rPr>
      </w:pPr>
      <w:r w:rsidRPr="004D4B5D">
        <w:rPr>
          <w:sz w:val="23"/>
          <w:szCs w:val="23"/>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4D4B5D">
        <w:rPr>
          <w:sz w:val="23"/>
          <w:szCs w:val="23"/>
        </w:rPr>
        <w:lastRenderedPageBreak/>
        <w:t>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4D4B5D" w:rsidRDefault="00CB1F60" w:rsidP="00CB1F60">
      <w:pPr>
        <w:ind w:firstLine="426"/>
        <w:jc w:val="both"/>
        <w:rPr>
          <w:sz w:val="23"/>
          <w:szCs w:val="23"/>
        </w:rPr>
      </w:pPr>
      <w:r w:rsidRPr="004D4B5D">
        <w:rPr>
          <w:sz w:val="23"/>
          <w:szCs w:val="23"/>
        </w:rPr>
        <w:t>9) Участник закупки не является офшорной компанией.</w:t>
      </w:r>
    </w:p>
    <w:p w:rsidR="00CB1F60" w:rsidRPr="004D4B5D" w:rsidRDefault="00CB1F60" w:rsidP="00CB1F60">
      <w:pPr>
        <w:ind w:firstLine="426"/>
        <w:jc w:val="both"/>
        <w:rPr>
          <w:sz w:val="23"/>
          <w:szCs w:val="23"/>
        </w:rPr>
      </w:pPr>
      <w:r w:rsidRPr="004D4B5D">
        <w:rPr>
          <w:sz w:val="23"/>
          <w:szCs w:val="23"/>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1F60" w:rsidRPr="004D4B5D" w:rsidRDefault="00CB1F60" w:rsidP="00CB1F60">
      <w:pPr>
        <w:ind w:firstLine="709"/>
        <w:jc w:val="both"/>
        <w:rPr>
          <w:b/>
          <w:bCs/>
          <w:noProof/>
          <w:sz w:val="23"/>
          <w:szCs w:val="23"/>
        </w:rPr>
      </w:pPr>
    </w:p>
    <w:p w:rsidR="00382BB0" w:rsidRPr="004D4B5D" w:rsidRDefault="00382BB0" w:rsidP="00CB1F60">
      <w:pPr>
        <w:jc w:val="both"/>
        <w:rPr>
          <w:b/>
          <w:bCs/>
          <w:noProof/>
          <w:sz w:val="23"/>
          <w:szCs w:val="23"/>
        </w:rPr>
      </w:pPr>
    </w:p>
    <w:sectPr w:rsidR="00382BB0" w:rsidRPr="004D4B5D" w:rsidSect="00770BA3">
      <w:headerReference w:type="even" r:id="rId12"/>
      <w:headerReference w:type="default" r:id="rId13"/>
      <w:pgSz w:w="11906" w:h="16838"/>
      <w:pgMar w:top="568"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4146">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15E9"/>
    <w:rsid w:val="000150EE"/>
    <w:rsid w:val="00015BD8"/>
    <w:rsid w:val="00021B6F"/>
    <w:rsid w:val="00024644"/>
    <w:rsid w:val="0003024B"/>
    <w:rsid w:val="00031DD2"/>
    <w:rsid w:val="000332D7"/>
    <w:rsid w:val="000414AD"/>
    <w:rsid w:val="00046E6E"/>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60A01"/>
    <w:rsid w:val="00C64054"/>
    <w:rsid w:val="00C71332"/>
    <w:rsid w:val="00C7288D"/>
    <w:rsid w:val="00C73AA4"/>
    <w:rsid w:val="00C75012"/>
    <w:rsid w:val="00C7776F"/>
    <w:rsid w:val="00C803D6"/>
    <w:rsid w:val="00C80A68"/>
    <w:rsid w:val="00C80BB0"/>
    <w:rsid w:val="00C839FF"/>
    <w:rsid w:val="00C85594"/>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A8DE4AF-E1D4-4A70-91DB-E2A4D27E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vaneva_v@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BB99-7BE0-4C5E-ABB0-F226910C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2642</Words>
  <Characters>18585</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21185</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3</cp:revision>
  <cp:lastPrinted>2018-01-30T07:05:00Z</cp:lastPrinted>
  <dcterms:created xsi:type="dcterms:W3CDTF">2018-01-24T07:15:00Z</dcterms:created>
  <dcterms:modified xsi:type="dcterms:W3CDTF">2018-01-30T07:05:00Z</dcterms:modified>
</cp:coreProperties>
</file>