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BC0E12" w:rsidRPr="003D34F0" w:rsidRDefault="009E7D37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9F2396" w:rsidRPr="003D34F0">
        <w:rPr>
          <w:b/>
          <w:sz w:val="24"/>
        </w:rPr>
        <w:t xml:space="preserve">на </w:t>
      </w:r>
      <w:r w:rsidR="003D34F0" w:rsidRPr="003D34F0">
        <w:rPr>
          <w:b/>
          <w:sz w:val="24"/>
        </w:rPr>
        <w:t>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5835FB">
            <w:pPr>
              <w:shd w:val="clear" w:color="auto" w:fill="FFFFFF"/>
              <w:suppressAutoHyphens w:val="0"/>
              <w:ind w:left="385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5835FB">
        <w:trPr>
          <w:trHeight w:hRule="exact" w:val="6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5835F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>проектны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и строительно-монтажны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ы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376E">
        <w:rPr>
          <w:i/>
          <w:sz w:val="23"/>
          <w:szCs w:val="23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Начало-с момента подписания договора;</w:t>
      </w:r>
      <w:r w:rsidR="003D34F0">
        <w:rPr>
          <w:rFonts w:eastAsia="Calibri"/>
          <w:sz w:val="24"/>
          <w:lang w:eastAsia="en-US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окончание СМР - 30 апреля 2018 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3D34F0" w:rsidRPr="003D34F0">
        <w:rPr>
          <w:sz w:val="22"/>
          <w:szCs w:val="22"/>
          <w:lang w:eastAsia="ru-RU"/>
        </w:rPr>
        <w:t xml:space="preserve">Оплата осуществляется в течение 10 (десяти) рабочих дней на основании оригинала счета на оплату после подписания акта выполненных работ, справки выполненных работ (КС-2, КС-3) и получения разрешения </w:t>
      </w:r>
      <w:proofErr w:type="spellStart"/>
      <w:r w:rsidR="003D34F0" w:rsidRPr="003D34F0">
        <w:rPr>
          <w:sz w:val="22"/>
          <w:szCs w:val="22"/>
          <w:lang w:eastAsia="ru-RU"/>
        </w:rPr>
        <w:t>Ростехнадзора</w:t>
      </w:r>
      <w:proofErr w:type="spellEnd"/>
      <w:r w:rsidR="003D34F0" w:rsidRPr="003D34F0">
        <w:rPr>
          <w:sz w:val="22"/>
          <w:szCs w:val="22"/>
          <w:lang w:eastAsia="ru-RU"/>
        </w:rPr>
        <w:t xml:space="preserve"> на проведение пусконаладочных работ на объекте. Заказчик вправе производить авансовые платежи в размере до 30% от стоимости договора на приобретение строительных материалов</w:t>
      </w:r>
      <w:r w:rsidRPr="00A71154">
        <w:rPr>
          <w:sz w:val="22"/>
          <w:szCs w:val="22"/>
          <w:lang w:eastAsia="ru-RU"/>
        </w:rPr>
        <w:t>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2376E" w:rsidRDefault="003333FF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</w:t>
      </w:r>
      <w:r w:rsidR="003D34F0" w:rsidRPr="003D34F0">
        <w:rPr>
          <w:b/>
          <w:sz w:val="24"/>
        </w:rPr>
        <w:t>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3333FF">
      <w:pPr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32A3-0F11-46A9-A740-1A042AFA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26</cp:revision>
  <cp:lastPrinted>2018-01-30T07:23:00Z</cp:lastPrinted>
  <dcterms:created xsi:type="dcterms:W3CDTF">2017-04-17T08:36:00Z</dcterms:created>
  <dcterms:modified xsi:type="dcterms:W3CDTF">2018-03-02T11:32:00Z</dcterms:modified>
</cp:coreProperties>
</file>