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42A96C10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4E3268F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5E818607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C42031">
              <w:rPr>
                <w:szCs w:val="24"/>
              </w:rPr>
              <w:t>насоса консольного одноступенчатого в комплекте с электродвигателем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72BB16CB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2607E53B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267D480A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059BD1B9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12E9916E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23252248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6AFB785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D7CB82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1540A159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71A5F42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1D7C40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6136F73A" w:rsidR="007603EE" w:rsidRPr="001D7C40" w:rsidRDefault="002E7047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>
                    <w:rPr>
                      <w:b/>
                      <w:color w:val="FF0000"/>
                      <w:sz w:val="22"/>
                      <w:szCs w:val="20"/>
                    </w:rPr>
                    <w:t xml:space="preserve">Гинзбург </w:t>
                  </w:r>
                  <w:proofErr w:type="gramStart"/>
                  <w:r>
                    <w:rPr>
                      <w:b/>
                      <w:color w:val="FF0000"/>
                      <w:sz w:val="22"/>
                      <w:szCs w:val="20"/>
                    </w:rPr>
                    <w:t>А.Н.</w:t>
                  </w:r>
                  <w:proofErr w:type="gramEnd"/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>, 8 (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861</w:t>
                  </w:r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>2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99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10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10, доб.: 384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2C2FA466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2E7047">
              <w:rPr>
                <w:szCs w:val="20"/>
              </w:rPr>
              <w:t>12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1D7C40">
              <w:rPr>
                <w:szCs w:val="20"/>
              </w:rPr>
              <w:t>апреля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32CCF468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1E7FDD56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2E7047">
                    <w:rPr>
                      <w:szCs w:val="20"/>
                    </w:rPr>
                    <w:t>12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>ап</w:t>
                  </w:r>
                  <w:r w:rsidR="002E7047">
                    <w:rPr>
                      <w:szCs w:val="20"/>
                    </w:rPr>
                    <w:t>р</w:t>
                  </w:r>
                  <w:r w:rsidR="001D7C40">
                    <w:rPr>
                      <w:szCs w:val="20"/>
                    </w:rPr>
                    <w:t>еля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2B2D9B0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235ABE47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43C0C86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1D7C40">
                    <w:t>1</w:t>
                  </w:r>
                  <w:r w:rsidR="002C1318">
                    <w:rPr>
                      <w:lang w:val="en-US"/>
                    </w:rPr>
                    <w:t>9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 xml:space="preserve">апреля </w:t>
                  </w:r>
                  <w:bookmarkStart w:id="4" w:name="_GoBack"/>
                  <w:bookmarkEnd w:id="4"/>
                  <w:r w:rsidRPr="00B50788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3BC1C6A0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2E7047" w:rsidRDefault="007603EE" w:rsidP="007603EE">
                        <w:pPr>
                          <w:ind w:firstLine="0"/>
                          <w:rPr>
                            <w:rStyle w:val="a7"/>
                            <w:szCs w:val="20"/>
                          </w:rPr>
                        </w:pPr>
                        <w:r w:rsidRPr="002E7047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56C77846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23D0D95D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1D7C40">
                    <w:rPr>
                      <w:szCs w:val="20"/>
                      <w:shd w:val="clear" w:color="auto" w:fill="FFFFFF" w:themeFill="background1"/>
                    </w:rPr>
                    <w:t>1</w:t>
                  </w:r>
                  <w:r w:rsidR="002C1318">
                    <w:rPr>
                      <w:szCs w:val="20"/>
                      <w:shd w:val="clear" w:color="auto" w:fill="FFFFFF" w:themeFill="background1"/>
                      <w:lang w:val="en-US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 xml:space="preserve">апреля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1D7C40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729AD3F3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0D1B081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1F02CA0E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1D7C40">
                    <w:rPr>
                      <w:szCs w:val="20"/>
                    </w:rPr>
                    <w:t>1</w:t>
                  </w:r>
                  <w:r w:rsidR="002C1318">
                    <w:rPr>
                      <w:szCs w:val="20"/>
                      <w:lang w:val="en-US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>апреля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1D7C40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117FCA0E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D264AF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1D7C40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1D7C40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1D7C40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73A0D5F6" w:rsidR="007603EE" w:rsidRPr="001D7C40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D7C40">
                          <w:rPr>
                            <w:szCs w:val="20"/>
                          </w:rPr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1D7C40" w:rsidRDefault="007603EE" w:rsidP="007603EE">
                        <w:pPr>
                          <w:ind w:firstLine="0"/>
                        </w:pPr>
                        <w:r w:rsidRPr="001D7C40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1D7C40" w:rsidRDefault="007603EE" w:rsidP="007603EE">
                  <w:pPr>
                    <w:ind w:firstLine="0"/>
                    <w:jc w:val="left"/>
                  </w:pPr>
                </w:p>
              </w:tc>
            </w:tr>
          </w:tbl>
          <w:p w14:paraId="75C496DC" w14:textId="77777777" w:rsidR="007603EE" w:rsidRPr="001D7C40" w:rsidRDefault="007603EE" w:rsidP="007603EE">
            <w:pPr>
              <w:ind w:firstLine="0"/>
              <w:rPr>
                <w:szCs w:val="20"/>
                <w:lang w:bidi="he-IL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0FF9668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2C1318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205AD82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2C1318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3409648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3C80A3C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74CE2A8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78715EB6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128FE6B7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1D7C40" w:rsidRPr="0085682C" w14:paraId="23A5293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F432F7" w14:textId="77777777" w:rsidR="001D7C40" w:rsidRPr="0085682C" w:rsidRDefault="001D7C40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4004C" w14:textId="1D41177D" w:rsidR="001D7C40" w:rsidRDefault="001D7C40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B84E1C">
              <w:rPr>
                <w:sz w:val="20"/>
                <w:szCs w:val="20"/>
              </w:rPr>
              <w:t>особенности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CD08" w14:textId="77777777" w:rsidR="00B84E1C" w:rsidRPr="00B75A83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4F7C95B4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79880682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</w:t>
            </w:r>
            <w:r>
              <w:rPr>
                <w:rFonts w:eastAsiaTheme="minorEastAsia"/>
                <w:szCs w:val="24"/>
              </w:rPr>
              <w:t>;</w:t>
            </w:r>
          </w:p>
          <w:p w14:paraId="726EAD8C" w14:textId="77777777" w:rsidR="00B84E1C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обстоятельств непреодолимой силы, подтвержденных соответствующим документом и влияющих на целесообразность закупки; </w:t>
            </w:r>
          </w:p>
          <w:p w14:paraId="789C6A41" w14:textId="4785F6A3" w:rsidR="001D7C40" w:rsidRDefault="00B84E1C" w:rsidP="00B84E1C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1D7C40"/>
    <w:rsid w:val="002C1318"/>
    <w:rsid w:val="002E7047"/>
    <w:rsid w:val="00374B58"/>
    <w:rsid w:val="00575412"/>
    <w:rsid w:val="005B49E1"/>
    <w:rsid w:val="005C0C37"/>
    <w:rsid w:val="007603EE"/>
    <w:rsid w:val="00951667"/>
    <w:rsid w:val="00B84E1C"/>
    <w:rsid w:val="00BE3857"/>
    <w:rsid w:val="00C42031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11</cp:revision>
  <dcterms:created xsi:type="dcterms:W3CDTF">2019-02-21T08:44:00Z</dcterms:created>
  <dcterms:modified xsi:type="dcterms:W3CDTF">2019-04-12T12:33:00Z</dcterms:modified>
</cp:coreProperties>
</file>