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A" w:rsidRDefault="00634B9A" w:rsidP="00634B9A">
      <w:pPr>
        <w:pStyle w:val="Standard"/>
        <w:spacing w:after="0"/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:rsidR="00634B9A" w:rsidRDefault="00634B9A" w:rsidP="00634B9A">
      <w:pPr>
        <w:pStyle w:val="Standard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Standard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634B9A" w:rsidRDefault="00634B9A" w:rsidP="00634B9A">
      <w:pPr>
        <w:pStyle w:val="Standard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на выполнение работ по расчету нормативной численности персонала АО «АТЭК» (с учетом расчета условных единиц), необходимой для производства, передачи и поставки тепловой энергии и горячего водоснабжения</w:t>
      </w:r>
    </w:p>
    <w:p w:rsidR="00634B9A" w:rsidRDefault="00634B9A" w:rsidP="00634B9A">
      <w:pPr>
        <w:pStyle w:val="Standard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Standard"/>
        <w:numPr>
          <w:ilvl w:val="0"/>
          <w:numId w:val="8"/>
        </w:numPr>
        <w:tabs>
          <w:tab w:val="left" w:pos="1050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Цель проведения Работ</w:t>
      </w:r>
    </w:p>
    <w:p w:rsidR="00634B9A" w:rsidRDefault="00634B9A" w:rsidP="00634B9A">
      <w:pPr>
        <w:pStyle w:val="Standard"/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Определение нормативной численности персонала АО «АТЭК», необходимой для производства, передачи и поставки тепловой энергии и горячего водоснабжения. Расчет условных единиц по АО «АТЭК».</w:t>
      </w:r>
    </w:p>
    <w:p w:rsidR="00634B9A" w:rsidRDefault="00634B9A" w:rsidP="00634B9A">
      <w:pPr>
        <w:pStyle w:val="Standard"/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4B9A" w:rsidRDefault="00634B9A" w:rsidP="00634B9A">
      <w:pPr>
        <w:pStyle w:val="Standard"/>
        <w:numPr>
          <w:ilvl w:val="0"/>
          <w:numId w:val="1"/>
        </w:numPr>
        <w:tabs>
          <w:tab w:val="left" w:pos="1050"/>
        </w:tabs>
        <w:spacing w:after="0" w:line="240" w:lineRule="auto"/>
        <w:ind w:left="57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Основное содержание Работ</w:t>
      </w:r>
    </w:p>
    <w:p w:rsidR="00634B9A" w:rsidRDefault="00634B9A" w:rsidP="00634B9A">
      <w:pPr>
        <w:pStyle w:val="Standard"/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Расчет условных единиц на обслуживание и ремонт трубопроводов, оборудования и сооружений тепловых сетей с предоставлением методики расчета по следующим филиалам АО «АТЭК»:</w:t>
      </w:r>
    </w:p>
    <w:p w:rsidR="00634B9A" w:rsidRDefault="00634B9A" w:rsidP="00634B9A">
      <w:pPr>
        <w:pStyle w:val="a3"/>
        <w:numPr>
          <w:ilvl w:val="0"/>
          <w:numId w:val="9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Краснодартеплоэнерго</w:t>
      </w:r>
      <w:proofErr w:type="spellEnd"/>
      <w:r>
        <w:rPr>
          <w:color w:val="00000A"/>
          <w:lang w:eastAsia="ar-SA"/>
        </w:rPr>
        <w:t>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«Новороссийские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Тимошевские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Абинские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Гулькевичские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Pr="009423E9" w:rsidRDefault="00634B9A" w:rsidP="00634B9A">
      <w:pPr>
        <w:pStyle w:val="a3"/>
        <w:numPr>
          <w:ilvl w:val="0"/>
          <w:numId w:val="2"/>
        </w:numPr>
        <w:spacing w:after="120"/>
        <w:jc w:val="both"/>
        <w:rPr>
          <w:lang w:eastAsia="ar-SA"/>
        </w:rPr>
      </w:pPr>
      <w:r w:rsidRPr="009423E9">
        <w:rPr>
          <w:color w:val="00000A"/>
          <w:lang w:eastAsia="ar-SA"/>
        </w:rPr>
        <w:t>«</w:t>
      </w:r>
      <w:proofErr w:type="spellStart"/>
      <w:r w:rsidRPr="009423E9">
        <w:rPr>
          <w:color w:val="00000A"/>
          <w:lang w:eastAsia="ar-SA"/>
        </w:rPr>
        <w:t>Усть</w:t>
      </w:r>
      <w:proofErr w:type="spellEnd"/>
      <w:r w:rsidRPr="009423E9">
        <w:rPr>
          <w:color w:val="00000A"/>
          <w:lang w:eastAsia="ar-SA"/>
        </w:rPr>
        <w:t xml:space="preserve"> - </w:t>
      </w:r>
      <w:proofErr w:type="spellStart"/>
      <w:r w:rsidRPr="009423E9">
        <w:rPr>
          <w:color w:val="00000A"/>
          <w:lang w:eastAsia="ar-SA"/>
        </w:rPr>
        <w:t>Лабинские</w:t>
      </w:r>
      <w:proofErr w:type="spellEnd"/>
      <w:r w:rsidRPr="009423E9"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spacing w:after="120"/>
        <w:jc w:val="both"/>
        <w:rPr>
          <w:lang w:eastAsia="ar-SA"/>
        </w:rPr>
      </w:pPr>
      <w:r>
        <w:rPr>
          <w:lang w:eastAsia="ar-SA"/>
        </w:rPr>
        <w:t xml:space="preserve"> «Майкопские тепловые сети»</w:t>
      </w:r>
    </w:p>
    <w:p w:rsidR="00634B9A" w:rsidRDefault="00634B9A" w:rsidP="00634B9A">
      <w:pPr>
        <w:pStyle w:val="Standard"/>
        <w:spacing w:after="1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Детализированный расчет нормативной численности персонала АО «АТЭК» в разрезе филиалов общества (с учетом исполнительного аппарата):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Краснодартеплоэнерго</w:t>
      </w:r>
      <w:proofErr w:type="spellEnd"/>
      <w:r>
        <w:rPr>
          <w:color w:val="00000A"/>
          <w:lang w:eastAsia="ar-SA"/>
        </w:rPr>
        <w:t>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«Новороссийские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Тимошевские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Абинские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Гулькевичские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«</w:t>
      </w:r>
      <w:proofErr w:type="spellStart"/>
      <w:r>
        <w:rPr>
          <w:color w:val="00000A"/>
          <w:lang w:eastAsia="ar-SA"/>
        </w:rPr>
        <w:t>Усть</w:t>
      </w:r>
      <w:proofErr w:type="spellEnd"/>
      <w:r>
        <w:rPr>
          <w:color w:val="00000A"/>
          <w:lang w:eastAsia="ar-SA"/>
        </w:rPr>
        <w:t xml:space="preserve"> - </w:t>
      </w:r>
      <w:proofErr w:type="spellStart"/>
      <w:r>
        <w:rPr>
          <w:color w:val="00000A"/>
          <w:lang w:eastAsia="ar-SA"/>
        </w:rPr>
        <w:t>Лабинские</w:t>
      </w:r>
      <w:proofErr w:type="spellEnd"/>
      <w:r>
        <w:rPr>
          <w:color w:val="00000A"/>
          <w:lang w:eastAsia="ar-SA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«Майкопские тепловые сети»</w:t>
      </w:r>
    </w:p>
    <w:p w:rsidR="00634B9A" w:rsidRDefault="00634B9A" w:rsidP="00634B9A">
      <w:pPr>
        <w:pStyle w:val="a3"/>
        <w:ind w:left="1429"/>
        <w:rPr>
          <w:lang w:eastAsia="ar-SA"/>
        </w:rPr>
      </w:pPr>
    </w:p>
    <w:p w:rsidR="00634B9A" w:rsidRDefault="00634B9A" w:rsidP="00634B9A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Анализ функций, выполняемых работниками АО «АТЭК»: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Исполнительный аппарат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Краснодартеплоэнерго</w:t>
      </w:r>
      <w:proofErr w:type="spellEnd"/>
      <w:r>
        <w:rPr>
          <w:rFonts w:eastAsia="Calibri"/>
        </w:rPr>
        <w:t>»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«Новороссийские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Тимошевские</w:t>
      </w:r>
      <w:proofErr w:type="spellEnd"/>
      <w:r>
        <w:rPr>
          <w:rFonts w:eastAsia="Calibri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Абинские</w:t>
      </w:r>
      <w:proofErr w:type="spellEnd"/>
      <w:r>
        <w:rPr>
          <w:rFonts w:eastAsia="Calibri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Гулькевичские</w:t>
      </w:r>
      <w:proofErr w:type="spellEnd"/>
      <w:r>
        <w:rPr>
          <w:rFonts w:eastAsia="Calibri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Усть</w:t>
      </w:r>
      <w:proofErr w:type="spellEnd"/>
      <w:r>
        <w:rPr>
          <w:rFonts w:eastAsia="Calibri"/>
        </w:rPr>
        <w:t xml:space="preserve"> - </w:t>
      </w:r>
      <w:proofErr w:type="spellStart"/>
      <w:r>
        <w:rPr>
          <w:rFonts w:eastAsia="Calibri"/>
        </w:rPr>
        <w:t>Лабинские</w:t>
      </w:r>
      <w:proofErr w:type="spellEnd"/>
      <w:r>
        <w:rPr>
          <w:rFonts w:eastAsia="Calibri"/>
        </w:rPr>
        <w:t xml:space="preserve"> тепловые сети»</w:t>
      </w:r>
    </w:p>
    <w:p w:rsidR="00634B9A" w:rsidRDefault="00634B9A" w:rsidP="00634B9A">
      <w:pPr>
        <w:pStyle w:val="a3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«Майкопские тепловые сети»</w:t>
      </w:r>
    </w:p>
    <w:p w:rsidR="00634B9A" w:rsidRDefault="00634B9A" w:rsidP="00634B9A">
      <w:pPr>
        <w:pStyle w:val="a3"/>
        <w:ind w:left="1429"/>
        <w:rPr>
          <w:rFonts w:eastAsia="Calibri"/>
          <w:b/>
        </w:rPr>
      </w:pPr>
    </w:p>
    <w:p w:rsidR="00634B9A" w:rsidRDefault="00634B9A" w:rsidP="00634B9A">
      <w:pPr>
        <w:pStyle w:val="Standard"/>
        <w:numPr>
          <w:ilvl w:val="0"/>
          <w:numId w:val="1"/>
        </w:numPr>
        <w:tabs>
          <w:tab w:val="left" w:pos="1050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Срок и место выполнения Работ</w:t>
      </w:r>
    </w:p>
    <w:p w:rsidR="00634B9A" w:rsidRDefault="00634B9A" w:rsidP="00634B9A">
      <w:pPr>
        <w:pStyle w:val="Standard"/>
        <w:widowControl w:val="0"/>
        <w:tabs>
          <w:tab w:val="left" w:pos="1333"/>
        </w:tabs>
        <w:spacing w:after="0" w:line="240" w:lineRule="auto"/>
        <w:ind w:left="57" w:firstLine="51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30 рабочих дней с момента предоставления Заказчиком документации и информации, отраженной в Техническом задании.</w:t>
      </w:r>
    </w:p>
    <w:p w:rsidR="00634B9A" w:rsidRDefault="00634B9A" w:rsidP="00634B9A">
      <w:pPr>
        <w:pStyle w:val="Standard"/>
        <w:widowControl w:val="0"/>
        <w:tabs>
          <w:tab w:val="left" w:pos="1333"/>
        </w:tabs>
        <w:spacing w:after="0" w:line="240" w:lineRule="auto"/>
        <w:ind w:left="57" w:firstLine="51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месту нахождения заказчика: Краснодарский край и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Республика Адыгея.</w:t>
      </w:r>
    </w:p>
    <w:p w:rsidR="00634B9A" w:rsidRDefault="00634B9A" w:rsidP="00634B9A">
      <w:pPr>
        <w:pStyle w:val="Standard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Требования к выполнению Работ</w:t>
      </w:r>
    </w:p>
    <w:p w:rsidR="00634B9A" w:rsidRDefault="00634B9A" w:rsidP="00634B9A">
      <w:pPr>
        <w:pStyle w:val="Standard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Все предоставляемые расчеты должны содержать детальную информацию по расчету нормативной численности в разрезе филиалов, а так же каждого объекта (котельной, ЦТП, и т.д.). Содержание услуг должно соответствовать действующему на момент оказания услуг законодательству.</w:t>
      </w:r>
    </w:p>
    <w:p w:rsidR="00634B9A" w:rsidRDefault="00634B9A" w:rsidP="00634B9A">
      <w:pPr>
        <w:pStyle w:val="Standard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4B9A" w:rsidRDefault="00634B9A" w:rsidP="00634B9A">
      <w:pPr>
        <w:pStyle w:val="Standard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 Документация, подлежащая оформлению и сдаче Заказчику</w:t>
      </w:r>
    </w:p>
    <w:p w:rsidR="00634B9A" w:rsidRDefault="00634B9A" w:rsidP="00634B9A">
      <w:pPr>
        <w:pStyle w:val="Standard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выполнения Работ Исполнитель предоставляет Заказчику акт сдачи-приемки выполненных Работ по каждому этапу работ, прилагая к нему отчет на бумажном носителе в 1-м экземпляре, заверенный надлежащим образом, и электронную версию на носителе CD-ROM.</w:t>
      </w:r>
    </w:p>
    <w:p w:rsidR="00634B9A" w:rsidRDefault="00634B9A" w:rsidP="00634B9A">
      <w:pPr>
        <w:pStyle w:val="Standard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spacing w:after="0" w:line="240" w:lineRule="auto"/>
        <w:ind w:left="57" w:firstLine="85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Приложение:</w:t>
      </w:r>
    </w:p>
    <w:p w:rsidR="00634B9A" w:rsidRDefault="00634B9A" w:rsidP="00634B9A">
      <w:pPr>
        <w:pStyle w:val="Standard"/>
        <w:spacing w:after="0" w:line="240" w:lineRule="auto"/>
        <w:ind w:left="57" w:firstLine="85"/>
        <w:jc w:val="both"/>
        <w:rPr>
          <w:rFonts w:ascii="Times New Roman" w:eastAsia="Calibri" w:hAnsi="Times New Roman" w:cs="Times New Roman"/>
          <w:b/>
        </w:rPr>
      </w:pPr>
    </w:p>
    <w:p w:rsidR="00634B9A" w:rsidRDefault="00634B9A" w:rsidP="00634B9A">
      <w:pPr>
        <w:pStyle w:val="a3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 xml:space="preserve"> Перечень информации, необходимой для исполнения договора по расчету нормативной численности и условных единиц АО «АТЭК» и его филиалов с приложениями –  в 1экз. на 34 листах.</w:t>
      </w:r>
    </w:p>
    <w:p w:rsidR="00634B9A" w:rsidRDefault="00634B9A" w:rsidP="00634B9A">
      <w:pPr>
        <w:pStyle w:val="a3"/>
        <w:ind w:left="1429"/>
        <w:rPr>
          <w:rFonts w:eastAsia="Calibri"/>
          <w:b/>
        </w:rPr>
      </w:pPr>
    </w:p>
    <w:p w:rsidR="00634B9A" w:rsidRDefault="00634B9A" w:rsidP="00634B9A">
      <w:pPr>
        <w:pStyle w:val="a3"/>
        <w:ind w:left="1429"/>
        <w:rPr>
          <w:rFonts w:eastAsia="Calibri"/>
          <w:b/>
        </w:rPr>
      </w:pPr>
    </w:p>
    <w:p w:rsidR="00634B9A" w:rsidRDefault="00634B9A" w:rsidP="00634B9A">
      <w:pPr>
        <w:pStyle w:val="a3"/>
        <w:ind w:left="1429"/>
        <w:rPr>
          <w:rFonts w:eastAsia="Calibri"/>
          <w:b/>
        </w:rPr>
      </w:pPr>
    </w:p>
    <w:p w:rsidR="00634B9A" w:rsidRDefault="00634B9A" w:rsidP="00634B9A">
      <w:pPr>
        <w:pStyle w:val="Standard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34B9A" w:rsidRDefault="00634B9A" w:rsidP="00634B9A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:rsidR="00634B9A" w:rsidRDefault="00634B9A" w:rsidP="00634B9A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Приложение № 1</w:t>
      </w:r>
    </w:p>
    <w:p w:rsidR="00634B9A" w:rsidRDefault="00634B9A" w:rsidP="00634B9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 Техническому заданию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34B9A" w:rsidRDefault="00634B9A" w:rsidP="00634B9A">
      <w:pPr>
        <w:pStyle w:val="Standard"/>
        <w:spacing w:after="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4B9A" w:rsidRDefault="00634B9A" w:rsidP="00634B9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Перечень информации, по расчету нормативной численности и условных единиц   АО «АТЭК» и его филиалов.</w:t>
      </w:r>
    </w:p>
    <w:p w:rsidR="00634B9A" w:rsidRDefault="00634B9A" w:rsidP="00634B9A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0"/>
          <w:numId w:val="11"/>
        </w:numPr>
        <w:tabs>
          <w:tab w:val="left" w:pos="1713"/>
        </w:tabs>
        <w:jc w:val="both"/>
        <w:rPr>
          <w:b/>
          <w:lang w:eastAsia="ar-SA"/>
        </w:rPr>
      </w:pPr>
      <w:r>
        <w:rPr>
          <w:b/>
          <w:lang w:eastAsia="ar-SA"/>
        </w:rPr>
        <w:t>Перечень документации и информации.</w:t>
      </w:r>
    </w:p>
    <w:p w:rsidR="00634B9A" w:rsidRDefault="00634B9A" w:rsidP="00634B9A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843"/>
        </w:tabs>
        <w:ind w:left="567"/>
        <w:jc w:val="both"/>
        <w:rPr>
          <w:lang w:eastAsia="ar-SA"/>
        </w:rPr>
      </w:pPr>
      <w:r>
        <w:rPr>
          <w:lang w:eastAsia="ar-SA"/>
        </w:rPr>
        <w:t xml:space="preserve">  Перечень котельных работающих на газообразном, жидком топливе и </w:t>
      </w:r>
      <w:proofErr w:type="spellStart"/>
      <w:r>
        <w:rPr>
          <w:lang w:eastAsia="ar-SA"/>
        </w:rPr>
        <w:t>электронагреве</w:t>
      </w:r>
      <w:proofErr w:type="spellEnd"/>
      <w:r>
        <w:rPr>
          <w:lang w:eastAsia="ar-SA"/>
        </w:rPr>
        <w:t>, с указанием:</w:t>
      </w:r>
    </w:p>
    <w:p w:rsidR="00634B9A" w:rsidRDefault="00634B9A" w:rsidP="00634B9A">
      <w:pPr>
        <w:pStyle w:val="a3"/>
        <w:numPr>
          <w:ilvl w:val="0"/>
          <w:numId w:val="12"/>
        </w:numPr>
        <w:jc w:val="both"/>
      </w:pPr>
      <w:r>
        <w:rPr>
          <w:lang w:eastAsia="ar-SA"/>
        </w:rPr>
        <w:t>количества котлов в котельной, шт.</w:t>
      </w:r>
      <w:r>
        <w:rPr>
          <w:bCs/>
        </w:rPr>
        <w:t xml:space="preserve"> (количество котлов, подготовленных к эксплуатации в период максимальной нагрузки в отопительный период);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типов котлов (</w:t>
      </w:r>
      <w:proofErr w:type="gramStart"/>
      <w:r>
        <w:rPr>
          <w:lang w:eastAsia="ar-SA"/>
        </w:rPr>
        <w:t>паровые</w:t>
      </w:r>
      <w:proofErr w:type="gramEnd"/>
      <w:r>
        <w:rPr>
          <w:lang w:eastAsia="ar-SA"/>
        </w:rPr>
        <w:t xml:space="preserve"> или водогрейные);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</w:pPr>
      <w:r>
        <w:rPr>
          <w:lang w:eastAsia="ar-SA"/>
        </w:rPr>
        <w:t>суммарной производительности котлов, Гкал/ч. (</w:t>
      </w:r>
      <w:r>
        <w:t>в случае неполной загрузки котельной - суммарной производительности фактически работающих котлов</w:t>
      </w:r>
      <w:r>
        <w:rPr>
          <w:lang w:eastAsia="ar-SA"/>
        </w:rPr>
        <w:t>);</w:t>
      </w:r>
    </w:p>
    <w:p w:rsidR="00634B9A" w:rsidRDefault="00634B9A" w:rsidP="00634B9A">
      <w:pPr>
        <w:pStyle w:val="a3"/>
        <w:numPr>
          <w:ilvl w:val="0"/>
          <w:numId w:val="2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>количества рабочих смен на котельной.</w:t>
      </w:r>
    </w:p>
    <w:p w:rsidR="00634B9A" w:rsidRDefault="00634B9A" w:rsidP="00634B9A">
      <w:pPr>
        <w:pStyle w:val="Standard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 xml:space="preserve">   Перечень котельных работающих на твёрдом топливе, с указанием:</w:t>
      </w:r>
    </w:p>
    <w:p w:rsidR="00634B9A" w:rsidRDefault="00634B9A" w:rsidP="00634B9A">
      <w:pPr>
        <w:pStyle w:val="a3"/>
        <w:numPr>
          <w:ilvl w:val="0"/>
          <w:numId w:val="13"/>
        </w:numPr>
        <w:jc w:val="both"/>
      </w:pPr>
      <w:r>
        <w:rPr>
          <w:lang w:eastAsia="ar-SA"/>
        </w:rPr>
        <w:t>количества котлов в котельной, шт.</w:t>
      </w:r>
      <w:r>
        <w:rPr>
          <w:bCs/>
        </w:rPr>
        <w:t xml:space="preserve"> (количество котлов, подготовленных к эксплуатации в период максимальной нагрузки в отопительный период);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типов котлов (</w:t>
      </w:r>
      <w:proofErr w:type="gramStart"/>
      <w:r>
        <w:rPr>
          <w:lang w:eastAsia="ar-SA"/>
        </w:rPr>
        <w:t>паровые</w:t>
      </w:r>
      <w:proofErr w:type="gramEnd"/>
      <w:r>
        <w:rPr>
          <w:lang w:eastAsia="ar-SA"/>
        </w:rPr>
        <w:t xml:space="preserve"> или водогрейные);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 xml:space="preserve">способа загрузки топлива (ручной или </w:t>
      </w:r>
      <w:proofErr w:type="gramStart"/>
      <w:r>
        <w:rPr>
          <w:lang w:eastAsia="ar-SA"/>
        </w:rPr>
        <w:t>механический</w:t>
      </w:r>
      <w:proofErr w:type="gramEnd"/>
      <w:r>
        <w:rPr>
          <w:lang w:eastAsia="ar-SA"/>
        </w:rPr>
        <w:t>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</w:pPr>
      <w:r>
        <w:rPr>
          <w:lang w:eastAsia="ar-SA"/>
        </w:rPr>
        <w:t>суммарной производительности котлов, Гкал/ч, (</w:t>
      </w:r>
      <w:proofErr w:type="spellStart"/>
      <w:r>
        <w:rPr>
          <w:lang w:eastAsia="ar-SA"/>
        </w:rPr>
        <w:t>тонн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ара</w:t>
      </w:r>
      <w:proofErr w:type="spellEnd"/>
      <w:r>
        <w:rPr>
          <w:lang w:eastAsia="ar-SA"/>
        </w:rPr>
        <w:t>/ч.) (</w:t>
      </w:r>
      <w:r>
        <w:t>в случае неполной загрузки котельной - суммарной производительности фактически работающих котлов</w:t>
      </w:r>
      <w:r>
        <w:rPr>
          <w:lang w:eastAsia="ar-SA"/>
        </w:rPr>
        <w:t>);</w:t>
      </w:r>
    </w:p>
    <w:p w:rsidR="00634B9A" w:rsidRDefault="00634B9A" w:rsidP="00634B9A">
      <w:pPr>
        <w:pStyle w:val="a3"/>
        <w:numPr>
          <w:ilvl w:val="0"/>
          <w:numId w:val="2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>количества рабочих смен на котельной.</w:t>
      </w:r>
    </w:p>
    <w:p w:rsidR="00634B9A" w:rsidRDefault="00634B9A" w:rsidP="00634B9A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 xml:space="preserve">  При наличии мазутного хозяйства указать:</w:t>
      </w:r>
    </w:p>
    <w:p w:rsidR="00634B9A" w:rsidRDefault="00634B9A" w:rsidP="00634B9A">
      <w:pPr>
        <w:pStyle w:val="a3"/>
        <w:numPr>
          <w:ilvl w:val="0"/>
          <w:numId w:val="14"/>
        </w:numPr>
        <w:jc w:val="both"/>
        <w:rPr>
          <w:lang w:eastAsia="ar-SA"/>
        </w:rPr>
      </w:pPr>
      <w:r>
        <w:rPr>
          <w:lang w:eastAsia="ar-SA"/>
        </w:rPr>
        <w:t xml:space="preserve"> количество </w:t>
      </w:r>
      <w:proofErr w:type="spellStart"/>
      <w:r>
        <w:rPr>
          <w:lang w:eastAsia="ar-SA"/>
        </w:rPr>
        <w:t>поступаемого</w:t>
      </w:r>
      <w:proofErr w:type="spellEnd"/>
      <w:r>
        <w:rPr>
          <w:lang w:eastAsia="ar-SA"/>
        </w:rPr>
        <w:t xml:space="preserve"> мазута в год, </w:t>
      </w:r>
      <w:proofErr w:type="spellStart"/>
      <w:r>
        <w:rPr>
          <w:lang w:eastAsia="ar-SA"/>
        </w:rPr>
        <w:t>тыс</w:t>
      </w:r>
      <w:proofErr w:type="gramStart"/>
      <w:r>
        <w:rPr>
          <w:lang w:eastAsia="ar-SA"/>
        </w:rPr>
        <w:t>.т</w:t>
      </w:r>
      <w:proofErr w:type="spellEnd"/>
      <w:proofErr w:type="gramEnd"/>
      <w:r>
        <w:rPr>
          <w:lang w:eastAsia="ar-SA"/>
        </w:rPr>
        <w:t>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длительность транспортировки мазута от поставщика, в сутках.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 xml:space="preserve">  Перечень насосных установок, с указанием:</w:t>
      </w:r>
    </w:p>
    <w:p w:rsidR="00634B9A" w:rsidRDefault="00634B9A" w:rsidP="00634B9A">
      <w:pPr>
        <w:pStyle w:val="a3"/>
        <w:numPr>
          <w:ilvl w:val="0"/>
          <w:numId w:val="15"/>
        </w:numPr>
        <w:jc w:val="both"/>
        <w:rPr>
          <w:lang w:eastAsia="ar-SA"/>
        </w:rPr>
      </w:pPr>
      <w:r>
        <w:rPr>
          <w:lang w:eastAsia="ar-SA"/>
        </w:rPr>
        <w:t xml:space="preserve">производительности, </w:t>
      </w:r>
      <w:proofErr w:type="spellStart"/>
      <w:r>
        <w:rPr>
          <w:lang w:eastAsia="ar-SA"/>
        </w:rPr>
        <w:t>куб</w:t>
      </w:r>
      <w:proofErr w:type="gramStart"/>
      <w:r>
        <w:rPr>
          <w:lang w:eastAsia="ar-SA"/>
        </w:rPr>
        <w:t>.м</w:t>
      </w:r>
      <w:proofErr w:type="spellEnd"/>
      <w:proofErr w:type="gramEnd"/>
      <w:r>
        <w:rPr>
          <w:lang w:eastAsia="ar-SA"/>
        </w:rPr>
        <w:t>/ч;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способа контроля показателей работы (с выводом данных на дистанционный пульт управления или без);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количества рабочих смен рабочих, обслуживающих насосы.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 xml:space="preserve">  Перечень установок </w:t>
      </w:r>
      <w:proofErr w:type="spellStart"/>
      <w:r>
        <w:rPr>
          <w:lang w:eastAsia="ar-SA"/>
        </w:rPr>
        <w:t>химводоочистки</w:t>
      </w:r>
      <w:proofErr w:type="spellEnd"/>
      <w:r>
        <w:rPr>
          <w:lang w:eastAsia="ar-SA"/>
        </w:rPr>
        <w:t>, с указанием:</w:t>
      </w:r>
    </w:p>
    <w:p w:rsidR="00634B9A" w:rsidRDefault="00634B9A" w:rsidP="00634B9A">
      <w:pPr>
        <w:pStyle w:val="a3"/>
        <w:numPr>
          <w:ilvl w:val="0"/>
          <w:numId w:val="16"/>
        </w:numPr>
        <w:jc w:val="both"/>
        <w:rPr>
          <w:lang w:eastAsia="ar-SA"/>
        </w:rPr>
      </w:pPr>
      <w:r>
        <w:rPr>
          <w:lang w:eastAsia="ar-SA"/>
        </w:rPr>
        <w:t>количества производимых анализов воды в смену;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 xml:space="preserve">производительности ХВО по умягчению воды, </w:t>
      </w:r>
      <w:proofErr w:type="spellStart"/>
      <w:r>
        <w:rPr>
          <w:lang w:eastAsia="ar-SA"/>
        </w:rPr>
        <w:t>куб</w:t>
      </w:r>
      <w:proofErr w:type="gramStart"/>
      <w:r>
        <w:rPr>
          <w:lang w:eastAsia="ar-SA"/>
        </w:rPr>
        <w:t>.м</w:t>
      </w:r>
      <w:proofErr w:type="spellEnd"/>
      <w:proofErr w:type="gramEnd"/>
      <w:r>
        <w:rPr>
          <w:lang w:eastAsia="ar-SA"/>
        </w:rPr>
        <w:t>/ч;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наличие или отсутствие деаэраторов.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ind w:left="567"/>
        <w:jc w:val="both"/>
        <w:rPr>
          <w:lang w:eastAsia="ar-SA"/>
        </w:rPr>
      </w:pPr>
      <w:r>
        <w:rPr>
          <w:lang w:eastAsia="ar-SA"/>
        </w:rPr>
        <w:t xml:space="preserve"> При наличии подачи угля ленточными конвейерами указать расход твердого топлива котельной, тонн/сутки.</w:t>
      </w:r>
    </w:p>
    <w:p w:rsidR="00634B9A" w:rsidRDefault="00634B9A" w:rsidP="00634B9A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</w:pPr>
      <w:r>
        <w:rPr>
          <w:lang w:eastAsia="ar-SA"/>
        </w:rPr>
        <w:t xml:space="preserve">  При </w:t>
      </w:r>
      <w:r>
        <w:t>транспортировании угля вручную</w:t>
      </w:r>
      <w:r>
        <w:rPr>
          <w:lang w:eastAsia="ar-SA"/>
        </w:rPr>
        <w:t xml:space="preserve"> указать:</w:t>
      </w:r>
    </w:p>
    <w:p w:rsidR="00634B9A" w:rsidRDefault="00634B9A" w:rsidP="00634B9A">
      <w:pPr>
        <w:pStyle w:val="a3"/>
        <w:numPr>
          <w:ilvl w:val="0"/>
          <w:numId w:val="17"/>
        </w:numPr>
        <w:jc w:val="both"/>
        <w:rPr>
          <w:lang w:eastAsia="ar-SA"/>
        </w:rPr>
      </w:pPr>
      <w:r>
        <w:rPr>
          <w:lang w:eastAsia="ar-SA"/>
        </w:rPr>
        <w:t>способ транспортировки (опрокидные вагонетки, тачки);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расход твердого топлива котельной, тонн/сутки.</w:t>
      </w:r>
    </w:p>
    <w:p w:rsidR="00634B9A" w:rsidRDefault="00634B9A" w:rsidP="00634B9A">
      <w:pPr>
        <w:pStyle w:val="Standard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</w:pPr>
      <w:r>
        <w:rPr>
          <w:lang w:eastAsia="ar-SA"/>
        </w:rPr>
        <w:lastRenderedPageBreak/>
        <w:t xml:space="preserve">  Перечень</w:t>
      </w:r>
      <w:r>
        <w:t xml:space="preserve"> центральных (групповых) тепловых пунктов</w:t>
      </w:r>
      <w:r>
        <w:rPr>
          <w:lang w:eastAsia="ar-SA"/>
        </w:rPr>
        <w:t>, с указанием:</w:t>
      </w:r>
    </w:p>
    <w:p w:rsidR="00634B9A" w:rsidRDefault="00634B9A" w:rsidP="00634B9A">
      <w:pPr>
        <w:pStyle w:val="a3"/>
        <w:numPr>
          <w:ilvl w:val="0"/>
          <w:numId w:val="18"/>
        </w:numPr>
        <w:jc w:val="both"/>
        <w:rPr>
          <w:lang w:eastAsia="ar-SA"/>
        </w:rPr>
      </w:pPr>
      <w:r>
        <w:rPr>
          <w:lang w:eastAsia="ar-SA"/>
        </w:rPr>
        <w:t>степени автоматизации (не автоматизированные, автоматизированные);</w:t>
      </w:r>
    </w:p>
    <w:p w:rsidR="00634B9A" w:rsidRDefault="00634B9A" w:rsidP="00634B9A">
      <w:pPr>
        <w:pStyle w:val="a3"/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средних затрат времени в течение смены на перемещение между пунктами, час.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 xml:space="preserve">  Расчетную присоединенную тепловую нагрузку потребителей, Гкал/</w:t>
      </w:r>
      <w:proofErr w:type="gramStart"/>
      <w:r>
        <w:rPr>
          <w:lang w:eastAsia="ar-SA"/>
        </w:rPr>
        <w:t>ч</w:t>
      </w:r>
      <w:proofErr w:type="gramEnd"/>
      <w:r>
        <w:rPr>
          <w:lang w:eastAsia="ar-SA"/>
        </w:rPr>
        <w:t>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Суммарное количество абонентских тепловых пунктов, ед.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>Перечень котлов, с указанием:</w:t>
      </w:r>
    </w:p>
    <w:p w:rsidR="00634B9A" w:rsidRDefault="00634B9A" w:rsidP="00634B9A">
      <w:pPr>
        <w:pStyle w:val="a3"/>
        <w:numPr>
          <w:ilvl w:val="0"/>
          <w:numId w:val="19"/>
        </w:numPr>
        <w:jc w:val="both"/>
        <w:rPr>
          <w:lang w:eastAsia="ar-SA"/>
        </w:rPr>
      </w:pPr>
      <w:r>
        <w:rPr>
          <w:lang w:eastAsia="ar-SA"/>
        </w:rPr>
        <w:t>вида топлива;</w:t>
      </w:r>
    </w:p>
    <w:p w:rsidR="00634B9A" w:rsidRDefault="00634B9A" w:rsidP="00634B9A">
      <w:pPr>
        <w:pStyle w:val="a3"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типа котла:</w:t>
      </w:r>
    </w:p>
    <w:p w:rsidR="00634B9A" w:rsidRDefault="00634B9A" w:rsidP="00634B9A">
      <w:pPr>
        <w:pStyle w:val="a3"/>
        <w:numPr>
          <w:ilvl w:val="1"/>
          <w:numId w:val="3"/>
        </w:numPr>
        <w:jc w:val="both"/>
        <w:rPr>
          <w:lang w:eastAsia="ar-SA"/>
        </w:rPr>
      </w:pPr>
      <w:proofErr w:type="gramStart"/>
      <w:r>
        <w:rPr>
          <w:lang w:eastAsia="ar-SA"/>
        </w:rPr>
        <w:t>паровые</w:t>
      </w:r>
      <w:proofErr w:type="gramEnd"/>
      <w:r>
        <w:rPr>
          <w:lang w:eastAsia="ar-SA"/>
        </w:rPr>
        <w:t xml:space="preserve"> вертикально–водотрубные на давление до 1,4 Мпа;</w:t>
      </w:r>
    </w:p>
    <w:p w:rsidR="00634B9A" w:rsidRDefault="00634B9A" w:rsidP="00634B9A">
      <w:pPr>
        <w:pStyle w:val="a3"/>
        <w:numPr>
          <w:ilvl w:val="1"/>
          <w:numId w:val="3"/>
        </w:numPr>
        <w:jc w:val="both"/>
        <w:rPr>
          <w:lang w:eastAsia="ar-SA"/>
        </w:rPr>
      </w:pPr>
      <w:r>
        <w:rPr>
          <w:lang w:eastAsia="ar-SA"/>
        </w:rPr>
        <w:t>водогрейные;</w:t>
      </w:r>
    </w:p>
    <w:p w:rsidR="00634B9A" w:rsidRDefault="00634B9A" w:rsidP="00634B9A">
      <w:pPr>
        <w:pStyle w:val="a3"/>
        <w:numPr>
          <w:ilvl w:val="1"/>
          <w:numId w:val="3"/>
        </w:numPr>
        <w:jc w:val="both"/>
        <w:rPr>
          <w:lang w:eastAsia="ar-SA"/>
        </w:rPr>
      </w:pPr>
      <w:proofErr w:type="spellStart"/>
      <w:r>
        <w:rPr>
          <w:lang w:eastAsia="ar-SA"/>
        </w:rPr>
        <w:t>котлоагрегаты</w:t>
      </w:r>
      <w:proofErr w:type="spellEnd"/>
      <w:r>
        <w:rPr>
          <w:lang w:eastAsia="ar-SA"/>
        </w:rPr>
        <w:t xml:space="preserve"> автоматизированные: отопительные с тягодутьевым устройством и автоматикой (с указанием площади поверхности нагрева);</w:t>
      </w:r>
    </w:p>
    <w:p w:rsidR="00634B9A" w:rsidRDefault="00634B9A" w:rsidP="00634B9A">
      <w:pPr>
        <w:pStyle w:val="a3"/>
        <w:numPr>
          <w:ilvl w:val="1"/>
          <w:numId w:val="3"/>
        </w:numPr>
        <w:jc w:val="both"/>
        <w:rPr>
          <w:lang w:eastAsia="ar-SA"/>
        </w:rPr>
      </w:pPr>
      <w:r>
        <w:rPr>
          <w:lang w:eastAsia="ar-SA"/>
        </w:rPr>
        <w:t>котлы отопительные стальные (с указанием площади поверхности нагрева);</w:t>
      </w:r>
    </w:p>
    <w:p w:rsidR="00634B9A" w:rsidRDefault="00634B9A" w:rsidP="00634B9A">
      <w:pPr>
        <w:pStyle w:val="a3"/>
        <w:numPr>
          <w:ilvl w:val="1"/>
          <w:numId w:val="3"/>
        </w:numPr>
        <w:jc w:val="both"/>
        <w:rPr>
          <w:lang w:eastAsia="ar-SA"/>
        </w:rPr>
      </w:pPr>
      <w:r>
        <w:rPr>
          <w:lang w:eastAsia="ar-SA"/>
        </w:rPr>
        <w:t>котлы жаротрубные паровые и водогрейные (с указанием площади поверхности нагрева);</w:t>
      </w:r>
    </w:p>
    <w:p w:rsidR="00634B9A" w:rsidRDefault="00634B9A" w:rsidP="00634B9A">
      <w:pPr>
        <w:pStyle w:val="a3"/>
        <w:numPr>
          <w:ilvl w:val="0"/>
          <w:numId w:val="3"/>
        </w:numPr>
        <w:jc w:val="both"/>
        <w:rPr>
          <w:lang w:eastAsia="ar-SA"/>
        </w:rPr>
      </w:pPr>
      <w:r>
        <w:rPr>
          <w:lang w:eastAsia="ar-SA"/>
        </w:rPr>
        <w:t>производительности котла.</w:t>
      </w:r>
    </w:p>
    <w:p w:rsidR="00634B9A" w:rsidRDefault="00634B9A" w:rsidP="00634B9A">
      <w:pPr>
        <w:pStyle w:val="Standard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tabs>
          <w:tab w:val="left" w:pos="1713"/>
        </w:tabs>
        <w:jc w:val="both"/>
        <w:rPr>
          <w:lang w:eastAsia="ar-SA"/>
        </w:rPr>
      </w:pPr>
      <w:r>
        <w:rPr>
          <w:lang w:eastAsia="ar-SA"/>
        </w:rPr>
        <w:t>Перечень котельного - вспомогательного оборудования:</w:t>
      </w:r>
    </w:p>
    <w:p w:rsidR="00634B9A" w:rsidRDefault="00634B9A" w:rsidP="00634B9A">
      <w:pPr>
        <w:pStyle w:val="a3"/>
        <w:numPr>
          <w:ilvl w:val="0"/>
          <w:numId w:val="20"/>
        </w:numPr>
        <w:jc w:val="both"/>
        <w:rPr>
          <w:lang w:eastAsia="ar-SA"/>
        </w:rPr>
      </w:pPr>
      <w:r>
        <w:rPr>
          <w:lang w:eastAsia="ar-SA"/>
        </w:rPr>
        <w:t>топки (с указанием типа и активной площади);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оборудование пылеприготовления и топливоподачи: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циклоны (указанием типа и диаметра);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сепараторы пыли (указанием типа и диаметра);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питатели  угольной пыли (с указанием типа и производительности);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питатели сырого угля (с указанием типа и производительности);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ленточные конвейеры (с указанием ширины ленты);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элеваторы (с указанием ширины ковша);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сбрасыватели (с указанием ширины ленты);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сепараторы (с указанием ширины ленты);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узкоколейные вагонетки, шт.;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 xml:space="preserve">узкоколейные пути, </w:t>
      </w:r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.;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лебедки с электроприводом (с указанием грузоподъёмности);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горелки (с указанием типа и производительности);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 xml:space="preserve">устройства </w:t>
      </w:r>
      <w:proofErr w:type="spellStart"/>
      <w:r>
        <w:rPr>
          <w:lang w:eastAsia="ar-SA"/>
        </w:rPr>
        <w:t>запально</w:t>
      </w:r>
      <w:proofErr w:type="spellEnd"/>
      <w:r>
        <w:rPr>
          <w:lang w:eastAsia="ar-SA"/>
        </w:rPr>
        <w:t>-защитные (с указанием длины ствола);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устройства  розжига горелок, шт.;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оборудование золоулавливания и шлакоудаления: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циклоны (с указанием типа и диаметра);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центробежные скрубберы;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аппараты золосмывные (с указанием производительности);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винтовые конвейеры;</w:t>
      </w:r>
    </w:p>
    <w:p w:rsidR="00634B9A" w:rsidRDefault="00634B9A" w:rsidP="00634B9A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лебедки с электроприводом (с указанием грузоподъёмности);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оборудование водоподготовки (с указанием типа и производительности);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оборудование мазутного хозяйства;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оборудование  газового хозяйства;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вентиляторы котельные (с указанием типа и производительности);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экономайзеры и воздухоподогреватели (с указанием типа и производительности);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теплообменники (с указанием типа и поверхности нагрева).</w:t>
      </w:r>
    </w:p>
    <w:p w:rsidR="00634B9A" w:rsidRDefault="00634B9A" w:rsidP="00634B9A">
      <w:pPr>
        <w:pStyle w:val="a3"/>
        <w:jc w:val="both"/>
        <w:rPr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Перечень вентиляционного оборудования.</w:t>
      </w: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Перечень насосного оборудования.</w:t>
      </w: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Перечень генераторов и установок для получения ацетилена.</w:t>
      </w: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Перечень санитарно-технического оборудования и водоразборной арматуры</w:t>
      </w: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Перечень  трубопроводов различного назначения.</w:t>
      </w: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Перечень трубопроводной арматуры и сальниковых компенсаторов.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 xml:space="preserve">Перечень электротехнического оборудования, в том числе:     </w:t>
      </w:r>
    </w:p>
    <w:p w:rsidR="00634B9A" w:rsidRDefault="00634B9A" w:rsidP="00634B9A">
      <w:pPr>
        <w:pStyle w:val="a3"/>
        <w:numPr>
          <w:ilvl w:val="0"/>
          <w:numId w:val="21"/>
        </w:numPr>
        <w:jc w:val="both"/>
        <w:rPr>
          <w:lang w:eastAsia="ar-SA"/>
        </w:rPr>
      </w:pPr>
      <w:r>
        <w:rPr>
          <w:lang w:eastAsia="ar-SA"/>
        </w:rPr>
        <w:t>электродвигатели напряжением до 660</w:t>
      </w:r>
      <w:proofErr w:type="gramStart"/>
      <w:r>
        <w:rPr>
          <w:lang w:eastAsia="ar-SA"/>
        </w:rPr>
        <w:t xml:space="preserve"> В</w:t>
      </w:r>
      <w:proofErr w:type="gramEnd"/>
      <w:r>
        <w:rPr>
          <w:lang w:eastAsia="ar-SA"/>
        </w:rPr>
        <w:t>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коллекторные машины постоянного и переменного тока и электродвигатели синхронные;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электродвигатели асинхронные напряжением свыше 660В до 6,6кВ и электродвигатели синхронные;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трансформаторы и КТП;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аппаратура высокого напряжения;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силовые преобразователи;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электрические аппараты напряжением до 1000</w:t>
      </w:r>
      <w:proofErr w:type="gramStart"/>
      <w:r>
        <w:rPr>
          <w:lang w:eastAsia="ar-SA"/>
        </w:rPr>
        <w:t xml:space="preserve"> В</w:t>
      </w:r>
      <w:proofErr w:type="gramEnd"/>
      <w:r>
        <w:rPr>
          <w:lang w:eastAsia="ar-SA"/>
        </w:rPr>
        <w:t>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преобразователи частоты;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конденсаторные установки;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аккумуляторные батареи;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электросварочное оборудование;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электрические сети.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 xml:space="preserve">Перечень </w:t>
      </w:r>
      <w:proofErr w:type="spellStart"/>
      <w:r>
        <w:rPr>
          <w:lang w:eastAsia="ar-SA"/>
        </w:rPr>
        <w:t>контрольно</w:t>
      </w:r>
      <w:proofErr w:type="spellEnd"/>
      <w:r>
        <w:rPr>
          <w:lang w:eastAsia="ar-SA"/>
        </w:rPr>
        <w:t xml:space="preserve"> - измерительных приборов и автоматики, в том числе:     </w:t>
      </w:r>
    </w:p>
    <w:p w:rsidR="00634B9A" w:rsidRDefault="00634B9A" w:rsidP="00634B9A">
      <w:pPr>
        <w:pStyle w:val="a3"/>
        <w:numPr>
          <w:ilvl w:val="0"/>
          <w:numId w:val="22"/>
        </w:numPr>
        <w:jc w:val="both"/>
        <w:rPr>
          <w:lang w:eastAsia="ar-SA"/>
        </w:rPr>
      </w:pPr>
      <w:r>
        <w:rPr>
          <w:lang w:eastAsia="ar-SA"/>
        </w:rPr>
        <w:t xml:space="preserve">электроизмерительные приборы;  </w:t>
      </w:r>
    </w:p>
    <w:p w:rsidR="00634B9A" w:rsidRDefault="00634B9A" w:rsidP="00634B9A">
      <w:pPr>
        <w:pStyle w:val="a3"/>
        <w:numPr>
          <w:ilvl w:val="0"/>
          <w:numId w:val="5"/>
        </w:numPr>
        <w:jc w:val="both"/>
        <w:rPr>
          <w:lang w:eastAsia="ar-SA"/>
        </w:rPr>
      </w:pPr>
      <w:r>
        <w:rPr>
          <w:lang w:eastAsia="ar-SA"/>
        </w:rPr>
        <w:t xml:space="preserve">приборы теплотехнического контроля;  </w:t>
      </w:r>
    </w:p>
    <w:p w:rsidR="00634B9A" w:rsidRDefault="00634B9A" w:rsidP="00634B9A">
      <w:pPr>
        <w:pStyle w:val="a3"/>
        <w:numPr>
          <w:ilvl w:val="0"/>
          <w:numId w:val="5"/>
        </w:numPr>
        <w:jc w:val="both"/>
        <w:rPr>
          <w:lang w:eastAsia="ar-SA"/>
        </w:rPr>
      </w:pPr>
      <w:r>
        <w:rPr>
          <w:lang w:eastAsia="ar-SA"/>
        </w:rPr>
        <w:t>автоматические регуляторы к схемам контроля.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Параметры трубопроводов, оборудования и сооружений тепловых сетей, с указанием:</w:t>
      </w:r>
    </w:p>
    <w:p w:rsidR="00634B9A" w:rsidRDefault="00634B9A" w:rsidP="00634B9A">
      <w:pPr>
        <w:pStyle w:val="a3"/>
        <w:numPr>
          <w:ilvl w:val="0"/>
          <w:numId w:val="23"/>
        </w:numPr>
        <w:jc w:val="both"/>
        <w:rPr>
          <w:lang w:eastAsia="ar-SA"/>
        </w:rPr>
      </w:pPr>
      <w:r>
        <w:rPr>
          <w:lang w:eastAsia="ar-SA"/>
        </w:rPr>
        <w:t>наименований участков (районов) эксплуатации тепловых сетей;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протяжённости участков;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количества тепловых камер на участке;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условного диаметра трубопровода (при разных диаметрах подающего и обратного   трубопроводов принимается по наибольшему диаметру);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количества труб в тепловой сети на участке;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типа теплоносителя;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способа прокладки труб;</w:t>
      </w:r>
    </w:p>
    <w:p w:rsidR="00634B9A" w:rsidRDefault="00634B9A" w:rsidP="00634B9A">
      <w:pPr>
        <w:pStyle w:val="a3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разности геодезических отметок на участке.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Примечание:</w:t>
      </w:r>
    </w:p>
    <w:p w:rsidR="00634B9A" w:rsidRDefault="00634B9A" w:rsidP="00634B9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Количество участков тепловой сети равно количеству участков, отличающихся диаметром, количеством труб, теплоносителей или способом прокладки, разностью геодезических отметок.</w:t>
      </w:r>
    </w:p>
    <w:p w:rsidR="00634B9A" w:rsidRDefault="00634B9A" w:rsidP="00634B9A">
      <w:pPr>
        <w:pStyle w:val="Standard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  <w:t>2. При наличии повышенной степени изношенности оборудования указать степень износа.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Количество персональных компьютеров (в каждом филиале отдельно), ед.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Суммарную  тепловую мощность   установленного  оборудования, Гкал/</w:t>
      </w:r>
      <w:proofErr w:type="gramStart"/>
      <w:r>
        <w:rPr>
          <w:lang w:eastAsia="ar-SA"/>
        </w:rPr>
        <w:t>ч</w:t>
      </w:r>
      <w:proofErr w:type="gramEnd"/>
      <w:r>
        <w:rPr>
          <w:lang w:eastAsia="ar-SA"/>
        </w:rPr>
        <w:t>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lastRenderedPageBreak/>
        <w:t xml:space="preserve">Протяженность тепловых сетей (в двухтрубном исчислении), </w:t>
      </w:r>
      <w:proofErr w:type="gramStart"/>
      <w:r>
        <w:rPr>
          <w:lang w:eastAsia="ar-SA"/>
        </w:rPr>
        <w:t>км</w:t>
      </w:r>
      <w:proofErr w:type="gramEnd"/>
      <w:r>
        <w:rPr>
          <w:lang w:eastAsia="ar-SA"/>
        </w:rPr>
        <w:t>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Количество диспетчерских служб, ед.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 xml:space="preserve">Количество котельных и центральных тепловых пунктов, ед.  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Количество потребителей тепловой энергии, ед.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Отпуск тепловой энергии потребителям за последний истекший период регулирования, тыс. Гкал.</w:t>
      </w:r>
    </w:p>
    <w:p w:rsidR="00634B9A" w:rsidRDefault="00634B9A" w:rsidP="00634B9A">
      <w:pPr>
        <w:pStyle w:val="Standard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ar-SA"/>
        </w:rPr>
      </w:pPr>
    </w:p>
    <w:p w:rsidR="00634B9A" w:rsidRDefault="00634B9A" w:rsidP="00634B9A">
      <w:pPr>
        <w:pStyle w:val="a3"/>
        <w:numPr>
          <w:ilvl w:val="1"/>
          <w:numId w:val="7"/>
        </w:numPr>
        <w:jc w:val="both"/>
        <w:rPr>
          <w:lang w:eastAsia="ar-SA"/>
        </w:rPr>
      </w:pPr>
      <w:r>
        <w:rPr>
          <w:lang w:eastAsia="ar-SA"/>
        </w:rPr>
        <w:t>Число котельных и  ЦТП, имеющих ХВО, ед.</w:t>
      </w:r>
    </w:p>
    <w:p w:rsidR="000B3F65" w:rsidRDefault="00634B9A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A3"/>
    <w:multiLevelType w:val="multilevel"/>
    <w:tmpl w:val="18C0F5C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C896CEE"/>
    <w:multiLevelType w:val="multilevel"/>
    <w:tmpl w:val="4C30331C"/>
    <w:styleLink w:val="WWNum9"/>
    <w:lvl w:ilvl="0">
      <w:start w:val="1"/>
      <w:numFmt w:val="decimal"/>
      <w:lvlText w:val="%1."/>
      <w:lvlJc w:val="left"/>
      <w:rPr>
        <w:rFonts w:eastAsia="Calibri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C8E3BF0"/>
    <w:multiLevelType w:val="multilevel"/>
    <w:tmpl w:val="6BD8DD0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09A5F85"/>
    <w:multiLevelType w:val="multilevel"/>
    <w:tmpl w:val="63A0717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0492109"/>
    <w:multiLevelType w:val="multilevel"/>
    <w:tmpl w:val="346A4F1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2D528F1"/>
    <w:multiLevelType w:val="multilevel"/>
    <w:tmpl w:val="A584547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D91796F"/>
    <w:multiLevelType w:val="multilevel"/>
    <w:tmpl w:val="B73ABA4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</w:num>
  <w:num w:numId="9">
    <w:abstractNumId w:val="2"/>
    <w:lvlOverride w:ilvl="0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/>
  </w:num>
  <w:num w:numId="13">
    <w:abstractNumId w:val="2"/>
    <w:lvlOverride w:ilvl="0"/>
  </w:num>
  <w:num w:numId="14">
    <w:abstractNumId w:val="2"/>
    <w:lvlOverride w:ilvl="0"/>
  </w:num>
  <w:num w:numId="15">
    <w:abstractNumId w:val="2"/>
    <w:lvlOverride w:ilvl="0"/>
  </w:num>
  <w:num w:numId="16">
    <w:abstractNumId w:val="2"/>
    <w:lvlOverride w:ilvl="0"/>
  </w:num>
  <w:num w:numId="17">
    <w:abstractNumId w:val="2"/>
    <w:lvlOverride w:ilvl="0"/>
  </w:num>
  <w:num w:numId="18">
    <w:abstractNumId w:val="2"/>
    <w:lvlOverride w:ilvl="0"/>
  </w:num>
  <w:num w:numId="19">
    <w:abstractNumId w:val="3"/>
    <w:lvlOverride w:ilvl="0"/>
  </w:num>
  <w:num w:numId="20">
    <w:abstractNumId w:val="5"/>
    <w:lvlOverride w:ilvl="0"/>
  </w:num>
  <w:num w:numId="21">
    <w:abstractNumId w:val="5"/>
    <w:lvlOverride w:ilvl="0"/>
  </w:num>
  <w:num w:numId="22">
    <w:abstractNumId w:val="6"/>
    <w:lvlOverride w:ilvl="0"/>
  </w:num>
  <w:num w:numId="2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33"/>
    <w:rsid w:val="000872BB"/>
    <w:rsid w:val="00634B9A"/>
    <w:rsid w:val="008300D2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4B9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634B9A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</w:rPr>
  </w:style>
  <w:style w:type="numbering" w:customStyle="1" w:styleId="WWNum1">
    <w:name w:val="WWNum1"/>
    <w:basedOn w:val="a2"/>
    <w:rsid w:val="00634B9A"/>
    <w:pPr>
      <w:numPr>
        <w:numId w:val="1"/>
      </w:numPr>
    </w:pPr>
  </w:style>
  <w:style w:type="numbering" w:customStyle="1" w:styleId="WWNum2">
    <w:name w:val="WWNum2"/>
    <w:basedOn w:val="a2"/>
    <w:rsid w:val="00634B9A"/>
    <w:pPr>
      <w:numPr>
        <w:numId w:val="2"/>
      </w:numPr>
    </w:pPr>
  </w:style>
  <w:style w:type="numbering" w:customStyle="1" w:styleId="WWNum3">
    <w:name w:val="WWNum3"/>
    <w:basedOn w:val="a2"/>
    <w:rsid w:val="00634B9A"/>
    <w:pPr>
      <w:numPr>
        <w:numId w:val="3"/>
      </w:numPr>
    </w:pPr>
  </w:style>
  <w:style w:type="numbering" w:customStyle="1" w:styleId="WWNum4">
    <w:name w:val="WWNum4"/>
    <w:basedOn w:val="a2"/>
    <w:rsid w:val="00634B9A"/>
    <w:pPr>
      <w:numPr>
        <w:numId w:val="4"/>
      </w:numPr>
    </w:pPr>
  </w:style>
  <w:style w:type="numbering" w:customStyle="1" w:styleId="WWNum5">
    <w:name w:val="WWNum5"/>
    <w:basedOn w:val="a2"/>
    <w:rsid w:val="00634B9A"/>
    <w:pPr>
      <w:numPr>
        <w:numId w:val="5"/>
      </w:numPr>
    </w:pPr>
  </w:style>
  <w:style w:type="numbering" w:customStyle="1" w:styleId="WWNum9">
    <w:name w:val="WWNum9"/>
    <w:basedOn w:val="a2"/>
    <w:rsid w:val="00634B9A"/>
    <w:pPr>
      <w:numPr>
        <w:numId w:val="6"/>
      </w:numPr>
    </w:pPr>
  </w:style>
  <w:style w:type="numbering" w:customStyle="1" w:styleId="WWNum10">
    <w:name w:val="WWNum10"/>
    <w:basedOn w:val="a2"/>
    <w:rsid w:val="00634B9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4B9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634B9A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</w:rPr>
  </w:style>
  <w:style w:type="numbering" w:customStyle="1" w:styleId="WWNum1">
    <w:name w:val="WWNum1"/>
    <w:basedOn w:val="a2"/>
    <w:rsid w:val="00634B9A"/>
    <w:pPr>
      <w:numPr>
        <w:numId w:val="1"/>
      </w:numPr>
    </w:pPr>
  </w:style>
  <w:style w:type="numbering" w:customStyle="1" w:styleId="WWNum2">
    <w:name w:val="WWNum2"/>
    <w:basedOn w:val="a2"/>
    <w:rsid w:val="00634B9A"/>
    <w:pPr>
      <w:numPr>
        <w:numId w:val="2"/>
      </w:numPr>
    </w:pPr>
  </w:style>
  <w:style w:type="numbering" w:customStyle="1" w:styleId="WWNum3">
    <w:name w:val="WWNum3"/>
    <w:basedOn w:val="a2"/>
    <w:rsid w:val="00634B9A"/>
    <w:pPr>
      <w:numPr>
        <w:numId w:val="3"/>
      </w:numPr>
    </w:pPr>
  </w:style>
  <w:style w:type="numbering" w:customStyle="1" w:styleId="WWNum4">
    <w:name w:val="WWNum4"/>
    <w:basedOn w:val="a2"/>
    <w:rsid w:val="00634B9A"/>
    <w:pPr>
      <w:numPr>
        <w:numId w:val="4"/>
      </w:numPr>
    </w:pPr>
  </w:style>
  <w:style w:type="numbering" w:customStyle="1" w:styleId="WWNum5">
    <w:name w:val="WWNum5"/>
    <w:basedOn w:val="a2"/>
    <w:rsid w:val="00634B9A"/>
    <w:pPr>
      <w:numPr>
        <w:numId w:val="5"/>
      </w:numPr>
    </w:pPr>
  </w:style>
  <w:style w:type="numbering" w:customStyle="1" w:styleId="WWNum9">
    <w:name w:val="WWNum9"/>
    <w:basedOn w:val="a2"/>
    <w:rsid w:val="00634B9A"/>
    <w:pPr>
      <w:numPr>
        <w:numId w:val="6"/>
      </w:numPr>
    </w:pPr>
  </w:style>
  <w:style w:type="numbering" w:customStyle="1" w:styleId="WWNum10">
    <w:name w:val="WWNum10"/>
    <w:basedOn w:val="a2"/>
    <w:rsid w:val="00634B9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1330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2017-04-24T12:07:00Z</dcterms:created>
  <dcterms:modified xsi:type="dcterms:W3CDTF">2017-04-24T12:14:00Z</dcterms:modified>
</cp:coreProperties>
</file>