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CB" w:rsidRDefault="00F17FCB" w:rsidP="00F17FCB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Toc461801419"/>
      <w:r w:rsidRPr="00F363F2">
        <w:rPr>
          <w:rFonts w:ascii="Arial" w:hAnsi="Arial" w:cs="Arial"/>
          <w:sz w:val="14"/>
          <w:szCs w:val="14"/>
        </w:rPr>
        <w:t xml:space="preserve">Приложение № </w:t>
      </w:r>
      <w:bookmarkEnd w:id="1"/>
      <w:r>
        <w:rPr>
          <w:rFonts w:ascii="Arial" w:hAnsi="Arial" w:cs="Arial"/>
          <w:sz w:val="14"/>
          <w:szCs w:val="14"/>
        </w:rPr>
        <w:t xml:space="preserve">2 </w:t>
      </w:r>
    </w:p>
    <w:p w:rsidR="00F17FCB" w:rsidRDefault="00F17FCB" w:rsidP="00F17FCB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F363F2">
        <w:rPr>
          <w:rFonts w:ascii="Arial" w:hAnsi="Arial" w:cs="Arial"/>
          <w:sz w:val="14"/>
          <w:szCs w:val="14"/>
        </w:rPr>
        <w:t xml:space="preserve">к Положению об </w:t>
      </w:r>
      <w:proofErr w:type="gramStart"/>
      <w:r w:rsidRPr="00F363F2">
        <w:rPr>
          <w:rFonts w:ascii="Arial" w:hAnsi="Arial" w:cs="Arial"/>
          <w:sz w:val="14"/>
          <w:szCs w:val="14"/>
        </w:rPr>
        <w:t>оформлению ,учету</w:t>
      </w:r>
      <w:proofErr w:type="gramEnd"/>
      <w:r w:rsidRPr="00F363F2">
        <w:rPr>
          <w:rFonts w:ascii="Arial" w:hAnsi="Arial" w:cs="Arial"/>
          <w:sz w:val="14"/>
          <w:szCs w:val="14"/>
        </w:rPr>
        <w:t xml:space="preserve"> заявок и технических заданий , контроле их выполнения </w:t>
      </w:r>
      <w:r>
        <w:rPr>
          <w:rFonts w:ascii="Arial" w:hAnsi="Arial" w:cs="Arial"/>
          <w:sz w:val="14"/>
          <w:szCs w:val="14"/>
        </w:rPr>
        <w:t xml:space="preserve">. </w:t>
      </w:r>
      <w:r w:rsidRPr="00F363F2">
        <w:rPr>
          <w:rFonts w:ascii="Arial" w:hAnsi="Arial" w:cs="Arial"/>
          <w:sz w:val="14"/>
          <w:szCs w:val="14"/>
        </w:rPr>
        <w:t>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17FCB" w:rsidRDefault="00F17FCB" w:rsidP="00F17FCB">
      <w:pPr>
        <w:outlineLvl w:val="0"/>
        <w:rPr>
          <w:rFonts w:ascii="Arial" w:hAnsi="Arial" w:cs="Arial"/>
          <w:sz w:val="18"/>
          <w:szCs w:val="18"/>
        </w:rPr>
      </w:pPr>
    </w:p>
    <w:p w:rsidR="00F17FCB" w:rsidRPr="002E2F4B" w:rsidRDefault="00F17FCB" w:rsidP="002E2F4B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CB" w:rsidRPr="00E2096E" w:rsidRDefault="00F17FCB" w:rsidP="00F17FCB">
      <w:pPr>
        <w:rPr>
          <w:b/>
          <w:color w:val="000000"/>
          <w:sz w:val="28"/>
          <w:szCs w:val="28"/>
        </w:rPr>
      </w:pPr>
    </w:p>
    <w:p w:rsidR="00F17FCB" w:rsidRPr="00E2096E" w:rsidRDefault="00F17FCB" w:rsidP="00F17FCB">
      <w:pPr>
        <w:ind w:left="6379"/>
        <w:jc w:val="right"/>
        <w:rPr>
          <w:b/>
        </w:rPr>
      </w:pPr>
      <w:r w:rsidRPr="00E2096E">
        <w:rPr>
          <w:b/>
        </w:rPr>
        <w:t>«УТВЕРЖДАЮ»</w:t>
      </w:r>
    </w:p>
    <w:p w:rsidR="00F17FCB" w:rsidRPr="00E2096E" w:rsidRDefault="00F17FCB" w:rsidP="00F17FCB">
      <w:pPr>
        <w:ind w:left="6379"/>
        <w:jc w:val="right"/>
        <w:rPr>
          <w:sz w:val="16"/>
          <w:szCs w:val="16"/>
        </w:rPr>
      </w:pPr>
    </w:p>
    <w:p w:rsidR="002E2F4B" w:rsidRDefault="002E2F4B" w:rsidP="00F17FCB">
      <w:pPr>
        <w:ind w:left="6379"/>
        <w:jc w:val="right"/>
      </w:pPr>
      <w:r>
        <w:t>Технический директор</w:t>
      </w:r>
    </w:p>
    <w:p w:rsidR="00F17FCB" w:rsidRPr="00E2096E" w:rsidRDefault="00F17FCB" w:rsidP="002E2F4B">
      <w:pPr>
        <w:ind w:left="6379"/>
        <w:jc w:val="right"/>
      </w:pPr>
      <w:r w:rsidRPr="00E2096E">
        <w:t xml:space="preserve"> АО «АТЭК»</w:t>
      </w:r>
    </w:p>
    <w:p w:rsidR="00F17FCB" w:rsidRPr="00E2096E" w:rsidRDefault="00F17FCB" w:rsidP="00F17FCB">
      <w:pPr>
        <w:ind w:left="6379"/>
        <w:jc w:val="right"/>
        <w:rPr>
          <w:sz w:val="16"/>
          <w:szCs w:val="16"/>
        </w:rPr>
      </w:pPr>
    </w:p>
    <w:p w:rsidR="00F17FCB" w:rsidRPr="00E2096E" w:rsidRDefault="002E2F4B" w:rsidP="00F17FCB">
      <w:pPr>
        <w:ind w:left="6379"/>
        <w:jc w:val="right"/>
      </w:pPr>
      <w:r>
        <w:t>__________В.А. Харченко</w:t>
      </w:r>
    </w:p>
    <w:p w:rsidR="00F17FCB" w:rsidRDefault="00F17FCB" w:rsidP="00F17FCB">
      <w:pPr>
        <w:ind w:left="6379"/>
        <w:jc w:val="right"/>
      </w:pPr>
      <w:r w:rsidRPr="00E2096E">
        <w:t xml:space="preserve"> «___</w:t>
      </w:r>
      <w:proofErr w:type="gramStart"/>
      <w:r w:rsidRPr="00E2096E">
        <w:t>_»</w:t>
      </w:r>
      <w:r w:rsidR="00054F84">
        <w:t xml:space="preserve"> </w:t>
      </w:r>
      <w:r w:rsidRPr="00E2096E">
        <w:t xml:space="preserve">  </w:t>
      </w:r>
      <w:proofErr w:type="gramEnd"/>
      <w:r w:rsidRPr="00E2096E">
        <w:t xml:space="preserve"> </w:t>
      </w:r>
      <w:r>
        <w:t>________</w:t>
      </w:r>
      <w:r w:rsidR="00417482">
        <w:t xml:space="preserve">  2018</w:t>
      </w:r>
      <w:r w:rsidRPr="00E2096E">
        <w:t xml:space="preserve"> г.</w:t>
      </w:r>
    </w:p>
    <w:p w:rsidR="00636B8D" w:rsidRDefault="00636B8D" w:rsidP="00F17FCB">
      <w:pPr>
        <w:jc w:val="center"/>
        <w:rPr>
          <w:b/>
          <w:bCs/>
          <w:sz w:val="28"/>
          <w:szCs w:val="28"/>
        </w:rPr>
      </w:pPr>
    </w:p>
    <w:p w:rsidR="00F17FCB" w:rsidRPr="0022143C" w:rsidRDefault="00F17FCB" w:rsidP="00F17F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  <w:r w:rsidR="0022143C">
        <w:rPr>
          <w:sz w:val="28"/>
          <w:szCs w:val="28"/>
        </w:rPr>
        <w:t xml:space="preserve">№ </w:t>
      </w:r>
      <w:r w:rsidR="00636B8D">
        <w:rPr>
          <w:sz w:val="28"/>
          <w:szCs w:val="28"/>
        </w:rPr>
        <w:t>2</w:t>
      </w:r>
    </w:p>
    <w:p w:rsidR="00457630" w:rsidRPr="00726BFA" w:rsidRDefault="00457630" w:rsidP="00F17FCB">
      <w:pPr>
        <w:jc w:val="center"/>
        <w:rPr>
          <w:sz w:val="28"/>
          <w:szCs w:val="28"/>
        </w:rPr>
      </w:pPr>
      <w:r w:rsidRPr="00726BFA">
        <w:rPr>
          <w:sz w:val="28"/>
          <w:szCs w:val="28"/>
        </w:rPr>
        <w:t>на закупку ТМЦ</w:t>
      </w:r>
      <w:r w:rsidR="002E2F4B">
        <w:rPr>
          <w:sz w:val="28"/>
          <w:szCs w:val="28"/>
        </w:rPr>
        <w:t xml:space="preserve"> по объекту: «Техническое перевооружение к</w:t>
      </w:r>
      <w:r w:rsidR="00636B8D">
        <w:rPr>
          <w:sz w:val="28"/>
          <w:szCs w:val="28"/>
        </w:rPr>
        <w:t xml:space="preserve">отельной по </w:t>
      </w:r>
      <w:proofErr w:type="spellStart"/>
      <w:r w:rsidR="00636B8D">
        <w:rPr>
          <w:sz w:val="28"/>
          <w:szCs w:val="28"/>
        </w:rPr>
        <w:t>ул.Свободная</w:t>
      </w:r>
      <w:proofErr w:type="spellEnd"/>
      <w:r w:rsidR="00636B8D">
        <w:rPr>
          <w:sz w:val="28"/>
          <w:szCs w:val="28"/>
        </w:rPr>
        <w:t>, 76/2</w:t>
      </w:r>
      <w:r w:rsidR="002E2F4B">
        <w:rPr>
          <w:sz w:val="28"/>
          <w:szCs w:val="28"/>
        </w:rPr>
        <w:t xml:space="preserve"> в </w:t>
      </w:r>
      <w:proofErr w:type="spellStart"/>
      <w:r w:rsidR="002E2F4B">
        <w:rPr>
          <w:sz w:val="28"/>
          <w:szCs w:val="28"/>
        </w:rPr>
        <w:t>г.Краснодаре</w:t>
      </w:r>
      <w:proofErr w:type="spellEnd"/>
      <w:r w:rsidR="002E2F4B">
        <w:rPr>
          <w:sz w:val="28"/>
          <w:szCs w:val="28"/>
        </w:rPr>
        <w:t>».</w:t>
      </w:r>
    </w:p>
    <w:p w:rsidR="00F17FCB" w:rsidRPr="00726BFA" w:rsidRDefault="00F17FCB" w:rsidP="00F17FCB">
      <w:pPr>
        <w:jc w:val="center"/>
        <w:rPr>
          <w:sz w:val="28"/>
          <w:szCs w:val="28"/>
        </w:rPr>
      </w:pPr>
      <w:r w:rsidRPr="00726BFA">
        <w:rPr>
          <w:sz w:val="28"/>
          <w:szCs w:val="28"/>
        </w:rPr>
        <w:t xml:space="preserve">                                                 </w:t>
      </w:r>
    </w:p>
    <w:p w:rsidR="00F17FCB" w:rsidRPr="00726BFA" w:rsidRDefault="00F17FCB" w:rsidP="00F17FCB">
      <w:pPr>
        <w:jc w:val="center"/>
        <w:rPr>
          <w:color w:val="000000"/>
          <w:sz w:val="28"/>
          <w:szCs w:val="28"/>
        </w:rPr>
      </w:pPr>
      <w:r w:rsidRPr="00726BFA">
        <w:rPr>
          <w:bCs/>
          <w:color w:val="000000"/>
          <w:sz w:val="28"/>
          <w:szCs w:val="28"/>
        </w:rPr>
        <w:t>от</w:t>
      </w:r>
      <w:r w:rsidRPr="00726BFA">
        <w:rPr>
          <w:b/>
          <w:bCs/>
          <w:color w:val="000000"/>
          <w:sz w:val="28"/>
          <w:szCs w:val="28"/>
        </w:rPr>
        <w:t xml:space="preserve"> </w:t>
      </w:r>
      <w:r w:rsidR="00703983">
        <w:rPr>
          <w:color w:val="000000"/>
          <w:sz w:val="28"/>
          <w:szCs w:val="28"/>
        </w:rPr>
        <w:t>«</w:t>
      </w:r>
      <w:r w:rsidR="00636B8D">
        <w:rPr>
          <w:color w:val="000000"/>
          <w:sz w:val="28"/>
          <w:szCs w:val="28"/>
        </w:rPr>
        <w:t>06</w:t>
      </w:r>
      <w:r w:rsidRPr="00726BFA">
        <w:rPr>
          <w:color w:val="000000"/>
          <w:sz w:val="28"/>
          <w:szCs w:val="28"/>
        </w:rPr>
        <w:t xml:space="preserve">» </w:t>
      </w:r>
      <w:proofErr w:type="gramStart"/>
      <w:r w:rsidR="00636B8D">
        <w:rPr>
          <w:color w:val="000000"/>
          <w:sz w:val="28"/>
          <w:szCs w:val="28"/>
        </w:rPr>
        <w:t>марта</w:t>
      </w:r>
      <w:r w:rsidRPr="00726BFA">
        <w:rPr>
          <w:color w:val="000000"/>
          <w:sz w:val="28"/>
          <w:szCs w:val="28"/>
        </w:rPr>
        <w:t xml:space="preserve">  201</w:t>
      </w:r>
      <w:r w:rsidR="00417482">
        <w:rPr>
          <w:color w:val="000000"/>
          <w:sz w:val="28"/>
          <w:szCs w:val="28"/>
        </w:rPr>
        <w:t>8</w:t>
      </w:r>
      <w:proofErr w:type="gramEnd"/>
      <w:r w:rsidRPr="00726BFA">
        <w:rPr>
          <w:color w:val="000000"/>
          <w:sz w:val="28"/>
          <w:szCs w:val="28"/>
        </w:rPr>
        <w:t xml:space="preserve"> г.</w:t>
      </w:r>
    </w:p>
    <w:p w:rsidR="00F17FCB" w:rsidRPr="00726BFA" w:rsidRDefault="00F17FCB" w:rsidP="00F17FCB">
      <w:pPr>
        <w:rPr>
          <w:color w:val="000000"/>
          <w:sz w:val="28"/>
          <w:szCs w:val="28"/>
        </w:rPr>
      </w:pPr>
    </w:p>
    <w:p w:rsidR="00F17FCB" w:rsidRPr="00726BFA" w:rsidRDefault="00A02F75" w:rsidP="00F17FCB">
      <w:p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Подразделение</w:t>
      </w:r>
      <w:r w:rsidR="00703983">
        <w:rPr>
          <w:color w:val="000000"/>
          <w:sz w:val="28"/>
          <w:szCs w:val="28"/>
        </w:rPr>
        <w:t xml:space="preserve">: </w:t>
      </w:r>
      <w:r w:rsidR="0083622F">
        <w:rPr>
          <w:color w:val="000000"/>
          <w:sz w:val="28"/>
          <w:szCs w:val="28"/>
        </w:rPr>
        <w:t>Дирекция по строительству АО «АТЭК»</w:t>
      </w:r>
      <w:r w:rsidR="00F17FCB" w:rsidRPr="00726BFA">
        <w:rPr>
          <w:color w:val="000000"/>
          <w:sz w:val="28"/>
          <w:szCs w:val="28"/>
        </w:rPr>
        <w:t xml:space="preserve"> </w:t>
      </w:r>
    </w:p>
    <w:p w:rsidR="00F17FCB" w:rsidRPr="00726BFA" w:rsidRDefault="00F17FCB" w:rsidP="001E228A">
      <w:pPr>
        <w:rPr>
          <w:bCs/>
          <w:color w:val="000000"/>
          <w:sz w:val="28"/>
          <w:szCs w:val="28"/>
        </w:rPr>
      </w:pPr>
      <w:r w:rsidRPr="00726BFA">
        <w:rPr>
          <w:bCs/>
          <w:color w:val="000000"/>
          <w:sz w:val="28"/>
          <w:szCs w:val="28"/>
        </w:rPr>
        <w:t>Центр фина</w:t>
      </w:r>
      <w:r w:rsidR="00A02F75">
        <w:rPr>
          <w:bCs/>
          <w:color w:val="000000"/>
          <w:sz w:val="28"/>
          <w:szCs w:val="28"/>
        </w:rPr>
        <w:t>нсовой ответственности (объект)</w:t>
      </w:r>
      <w:r w:rsidRPr="00726BFA">
        <w:rPr>
          <w:bCs/>
          <w:color w:val="000000"/>
          <w:sz w:val="28"/>
          <w:szCs w:val="28"/>
        </w:rPr>
        <w:t xml:space="preserve">: </w:t>
      </w:r>
      <w:r w:rsidR="0083622F" w:rsidRPr="0083622F">
        <w:rPr>
          <w:bCs/>
          <w:color w:val="000000"/>
          <w:sz w:val="28"/>
          <w:szCs w:val="28"/>
        </w:rPr>
        <w:t>«Техническое перевооружение к</w:t>
      </w:r>
      <w:r w:rsidR="00636B8D">
        <w:rPr>
          <w:bCs/>
          <w:color w:val="000000"/>
          <w:sz w:val="28"/>
          <w:szCs w:val="28"/>
        </w:rPr>
        <w:t xml:space="preserve">отельной по </w:t>
      </w:r>
      <w:proofErr w:type="spellStart"/>
      <w:r w:rsidR="00636B8D">
        <w:rPr>
          <w:bCs/>
          <w:color w:val="000000"/>
          <w:sz w:val="28"/>
          <w:szCs w:val="28"/>
        </w:rPr>
        <w:t>ул.Свободная</w:t>
      </w:r>
      <w:proofErr w:type="spellEnd"/>
      <w:r w:rsidR="00636B8D">
        <w:rPr>
          <w:bCs/>
          <w:color w:val="000000"/>
          <w:sz w:val="28"/>
          <w:szCs w:val="28"/>
        </w:rPr>
        <w:t>, 76/2</w:t>
      </w:r>
      <w:r w:rsidR="0083622F" w:rsidRPr="0083622F">
        <w:rPr>
          <w:bCs/>
          <w:color w:val="000000"/>
          <w:sz w:val="28"/>
          <w:szCs w:val="28"/>
        </w:rPr>
        <w:t xml:space="preserve"> в </w:t>
      </w:r>
      <w:proofErr w:type="spellStart"/>
      <w:r w:rsidR="0083622F" w:rsidRPr="0083622F">
        <w:rPr>
          <w:bCs/>
          <w:color w:val="000000"/>
          <w:sz w:val="28"/>
          <w:szCs w:val="28"/>
        </w:rPr>
        <w:t>г.Краснодаре</w:t>
      </w:r>
      <w:proofErr w:type="spellEnd"/>
      <w:r w:rsidR="00745066">
        <w:rPr>
          <w:bCs/>
          <w:color w:val="000000"/>
          <w:sz w:val="28"/>
          <w:szCs w:val="28"/>
        </w:rPr>
        <w:t>»</w:t>
      </w:r>
      <w:r w:rsidR="0083622F" w:rsidRPr="0083622F">
        <w:rPr>
          <w:bCs/>
          <w:color w:val="000000"/>
          <w:sz w:val="28"/>
          <w:szCs w:val="28"/>
        </w:rPr>
        <w:t>.</w:t>
      </w:r>
    </w:p>
    <w:p w:rsidR="00F17FCB" w:rsidRPr="00726BFA" w:rsidRDefault="00F17FCB" w:rsidP="00F17FCB">
      <w:pPr>
        <w:jc w:val="center"/>
        <w:rPr>
          <w:sz w:val="28"/>
          <w:szCs w:val="28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"/>
        <w:gridCol w:w="1266"/>
        <w:gridCol w:w="1843"/>
        <w:gridCol w:w="992"/>
        <w:gridCol w:w="3260"/>
        <w:gridCol w:w="1418"/>
        <w:gridCol w:w="1275"/>
      </w:tblGrid>
      <w:tr w:rsidR="00636B8D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2" w:name="RANGE!A2:G39"/>
            <w:bookmarkEnd w:id="2"/>
            <w:r w:rsidRPr="00636B8D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Наименование товара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Наименование показателя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636B8D" w:rsidRPr="00636B8D" w:rsidTr="00636B8D">
        <w:trPr>
          <w:trHeight w:val="24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Модульная котельная установка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Без постоянного присутствия персонала.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4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Требования к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Категория теплоснабжения: II.</w:t>
            </w:r>
          </w:p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Котельная должна иметь сертификат соответствия и Разрешение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Ростехнадзора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на применение как готовое изделие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4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котлы работающие на газообразном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Тепловая мощность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МВт (Гкал/ч)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7,5 МВт (6,45 Гкал/ч)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81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Габаритные размеры котельной, Длина х Ширина х 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согласно схемы планировочной организации земельного участка (мах. габариты 10000х12000мм)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81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Кол-во/Габаритные размеры блок-модулей, Длина х Ширина х 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36B8D">
              <w:rPr>
                <w:sz w:val="20"/>
                <w:szCs w:val="20"/>
                <w:lang w:eastAsia="ar-SA"/>
              </w:rPr>
              <w:t>шт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/мм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в соответствии с компоновкой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widowControl w:val="0"/>
              <w:suppressAutoHyphens/>
              <w:snapToGrid w:val="0"/>
              <w:spacing w:before="40"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>Максимальное рабочее давление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703983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Р1</w:t>
            </w:r>
            <w:r w:rsidR="00636B8D" w:rsidRPr="00636B8D">
              <w:rPr>
                <w:sz w:val="20"/>
                <w:szCs w:val="20"/>
                <w:lang w:eastAsia="ar-SA"/>
              </w:rPr>
              <w:t>=проект</w:t>
            </w:r>
          </w:p>
          <w:p w:rsidR="00636B8D" w:rsidRPr="00636B8D" w:rsidRDefault="00703983" w:rsidP="00636B8D">
            <w:pPr>
              <w:suppressAutoHyphens/>
              <w:spacing w:line="100" w:lineRule="atLeast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Р2</w:t>
            </w:r>
            <w:r w:rsidR="00636B8D" w:rsidRPr="00636B8D">
              <w:rPr>
                <w:sz w:val="20"/>
                <w:szCs w:val="20"/>
                <w:lang w:eastAsia="ar-SA"/>
              </w:rPr>
              <w:t>=проект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68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F6583F" w:rsidRDefault="00636B8D" w:rsidP="00F6583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F6583F" w:rsidRDefault="00636B8D" w:rsidP="00F6583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Температурный график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110/70 со срезкой 70градС  </w:t>
            </w:r>
          </w:p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F6583F">
        <w:trPr>
          <w:trHeight w:val="4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</w:tr>
      <w:tr w:rsidR="00636B8D" w:rsidRPr="00636B8D" w:rsidTr="00636B8D">
        <w:trPr>
          <w:trHeight w:val="3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A443D6" w:rsidP="00A443D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</w:t>
            </w:r>
            <w:r w:rsidR="00636B8D" w:rsidRPr="00636B8D">
              <w:rPr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widowControl w:val="0"/>
              <w:suppressAutoHyphens/>
              <w:snapToGrid w:val="0"/>
              <w:spacing w:before="40"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Система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546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Двух</w:t>
            </w:r>
            <w:r w:rsidR="00703983">
              <w:rPr>
                <w:sz w:val="20"/>
                <w:szCs w:val="20"/>
                <w:lang w:eastAsia="ar-SA"/>
              </w:rPr>
              <w:t>трубная</w:t>
            </w:r>
            <w:r w:rsidRPr="00636B8D">
              <w:rPr>
                <w:sz w:val="20"/>
                <w:szCs w:val="20"/>
                <w:lang w:eastAsia="ar-SA"/>
              </w:rPr>
              <w:t>.</w:t>
            </w:r>
          </w:p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Работа насосной группы с общими коллекторами (подающим и обратным) на все котлы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      независимая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</w:tr>
      <w:tr w:rsidR="00636B8D" w:rsidRPr="00636B8D" w:rsidTr="00636B8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ind w:right="-52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Комплектность котельной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Количество и мощность определяется для возможности работы на различных нагрузках (включая летний режим) в зависимости от подключения тепловых нагрузок потребителей, с учетом потерь в тепловых сетях и собственных 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Котел водогрейный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водотрубные (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гидронные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Конструктивные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Котел укомплектован </w:t>
            </w:r>
            <w:r w:rsidRPr="00636B8D">
              <w:rPr>
                <w:rFonts w:eastAsia="SimSun"/>
                <w:bCs/>
                <w:sz w:val="20"/>
                <w:szCs w:val="20"/>
                <w:lang w:eastAsia="ar-SA"/>
              </w:rPr>
              <w:t>тепловой изоляцией и металлической обшивкой с крепежными элементами под горелку, ответными фланцами патрубков входа и выхода воды с комплектом крепежных элементов, комплектом документации, обшивкой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 xml:space="preserve">Номинальная </w:t>
            </w:r>
            <w:proofErr w:type="spellStart"/>
            <w:r w:rsidRPr="00636B8D">
              <w:rPr>
                <w:bCs/>
                <w:sz w:val="20"/>
                <w:szCs w:val="20"/>
                <w:lang w:eastAsia="ar-SA"/>
              </w:rPr>
              <w:t>теплопроизводительность</w:t>
            </w:r>
            <w:proofErr w:type="spellEnd"/>
            <w:r w:rsidRPr="00636B8D">
              <w:rPr>
                <w:bCs/>
                <w:sz w:val="20"/>
                <w:szCs w:val="20"/>
                <w:lang w:eastAsia="ar-SA"/>
              </w:rPr>
              <w:t xml:space="preserve"> котла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МВт (Гкал/ч)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в зависимости от тепловых нагрузок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Гидравлическое сопротивление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Кгс/см</w:t>
            </w:r>
            <w:r w:rsidRPr="00636B8D">
              <w:rPr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Аэродинамическое сопротивление котла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87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Габаритные размеры блока котла в легкой обмуровке с металлической обшивкой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LхBхH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before="120"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Масса сухого котла (без горелки)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before="120"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Температура уходящих газов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val="en-US" w:eastAsia="ar-SA"/>
              </w:rPr>
              <w:t>2.</w:t>
            </w:r>
            <w:r w:rsidRPr="00636B8D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Насосы сетевые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val="en-US" w:eastAsia="ar-SA"/>
              </w:rPr>
              <w:t>WILO</w:t>
            </w:r>
            <w:r w:rsidRPr="00636B8D">
              <w:rPr>
                <w:sz w:val="20"/>
                <w:szCs w:val="20"/>
                <w:lang w:eastAsia="ar-SA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30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м3/час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36B8D">
              <w:rPr>
                <w:sz w:val="20"/>
                <w:szCs w:val="20"/>
                <w:lang w:eastAsia="ar-SA"/>
              </w:rPr>
              <w:t>м.в.ст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 xml:space="preserve">Насосы </w:t>
            </w:r>
            <w:proofErr w:type="spellStart"/>
            <w:r w:rsidRPr="00636B8D">
              <w:rPr>
                <w:b/>
                <w:bCs/>
                <w:sz w:val="20"/>
                <w:szCs w:val="20"/>
                <w:lang w:eastAsia="ar-SA"/>
              </w:rPr>
              <w:t>подпиточные</w:t>
            </w:r>
            <w:proofErr w:type="spellEnd"/>
            <w:r w:rsidRPr="00636B8D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val="en-US" w:eastAsia="ar-SA"/>
              </w:rPr>
              <w:t>WILO</w:t>
            </w:r>
            <w:r w:rsidRPr="00636B8D">
              <w:rPr>
                <w:sz w:val="20"/>
                <w:szCs w:val="20"/>
                <w:lang w:eastAsia="ar-SA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2.3.1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м3/час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Cs/>
                <w:color w:val="000000"/>
                <w:sz w:val="20"/>
                <w:szCs w:val="20"/>
                <w:lang w:eastAsia="ar-SA"/>
              </w:rPr>
              <w:t>2.3.2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  <w:lang w:eastAsia="ar-SA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Cs/>
                <w:color w:val="000000"/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Насосы рециркуляции котла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val="en-US" w:eastAsia="ar-SA"/>
              </w:rPr>
              <w:t>WILO</w:t>
            </w:r>
            <w:r w:rsidRPr="00636B8D">
              <w:rPr>
                <w:sz w:val="20"/>
                <w:szCs w:val="20"/>
                <w:lang w:eastAsia="ar-SA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lastRenderedPageBreak/>
              <w:t>2.4.1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м3/час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 xml:space="preserve">По расчету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2.4.2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  <w:lang w:eastAsia="ar-SA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color w:val="000000"/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val="en-US" w:eastAsia="ar-SA"/>
              </w:rPr>
              <w:t>2.</w:t>
            </w:r>
            <w:r w:rsidRPr="00636B8D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Бак расширительный мембранный –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2.5.1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 xml:space="preserve">По расчету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2.5.2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Давление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бар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2.5.3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Макс. избыточное давление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бар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2.5.4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vertAlign w:val="superscript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Макс. рабочая температура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vertAlign w:val="superscript"/>
                <w:lang w:eastAsia="ar-SA"/>
              </w:rPr>
              <w:t>0</w:t>
            </w:r>
            <w:r w:rsidRPr="00636B8D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Бак запаса воды пластиковый –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2.6.1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F6583F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Установка умягчения воды непрерывного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Подбирается согласно анализа исходной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2.7.1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Предназначение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Для обработки воды, в том числе снижения коррозии, и отложений СаСО3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1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2.7.2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Максимальный расход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подпиточной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м3/час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Горелка газовая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 xml:space="preserve">моноблочная с электронным кулачком в </w:t>
            </w:r>
            <w:proofErr w:type="spellStart"/>
            <w:r w:rsidRPr="00636B8D">
              <w:rPr>
                <w:bCs/>
                <w:sz w:val="20"/>
                <w:szCs w:val="20"/>
                <w:lang w:eastAsia="ar-SA"/>
              </w:rPr>
              <w:t>шумозащитном</w:t>
            </w:r>
            <w:proofErr w:type="spellEnd"/>
            <w:r w:rsidRPr="00636B8D">
              <w:rPr>
                <w:bCs/>
                <w:sz w:val="20"/>
                <w:szCs w:val="20"/>
                <w:lang w:eastAsia="ar-SA"/>
              </w:rPr>
              <w:t xml:space="preserve"> кожухе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2.8.1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rFonts w:eastAsia="SimSun"/>
                <w:bCs/>
                <w:sz w:val="20"/>
                <w:szCs w:val="20"/>
                <w:lang w:eastAsia="ar-SA"/>
              </w:rPr>
              <w:t>Тип регулирования горелки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  <w:lang w:eastAsia="ar-SA"/>
              </w:rPr>
              <w:t xml:space="preserve">модулируемая </w:t>
            </w:r>
            <w:r w:rsidRPr="00636B8D">
              <w:rPr>
                <w:bCs/>
                <w:sz w:val="20"/>
                <w:szCs w:val="20"/>
                <w:lang w:eastAsia="ar-SA"/>
              </w:rPr>
              <w:t>с частотным регулированием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rPr>
          <w:trHeight w:val="3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2.8.2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>Номинальная мощность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Cs/>
                <w:color w:val="000000"/>
                <w:sz w:val="20"/>
                <w:szCs w:val="20"/>
                <w:lang w:eastAsia="ar-SA"/>
              </w:rPr>
              <w:t>кВт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2.8.3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  <w:lang w:eastAsia="ar-SA"/>
              </w:rPr>
              <w:t>Тип топлива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  <w:lang w:eastAsia="ar-SA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2.8.4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Согласно РЭ на горелку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36B8D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8D" w:rsidRPr="00636B8D" w:rsidRDefault="00636B8D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rFonts w:eastAsia="SimSun"/>
                <w:b/>
                <w:sz w:val="20"/>
                <w:szCs w:val="20"/>
                <w:lang w:eastAsia="ar-SA"/>
              </w:rPr>
              <w:t>Теплообменники пластинчатые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8D" w:rsidRPr="00636B8D" w:rsidRDefault="00636B8D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vanish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vanish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Узел учета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на базе счетчика RVG и вычислителя ВКГ-2 и системой телеметрии учета газа.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vanish/>
                <w:sz w:val="20"/>
                <w:szCs w:val="20"/>
                <w:lang w:eastAsia="ar-SA"/>
              </w:rPr>
              <w:t>1</w:t>
            </w:r>
          </w:p>
        </w:tc>
      </w:tr>
      <w:tr w:rsidR="0046560A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2.10.1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Коммерческий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vanish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2.10.2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Давление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Согласно Тех. Условий (0,005-0,3 МПа)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vanish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Узел учета тепла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На базе преобразователей расхода ПРЭМ и вычислителя ТВ-7.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vanish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2.11.1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vanish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Коммерческий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Дымовая труба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Металлическая с качественным антикоррозийным покрытием, утепленная. Устанавливается снаружи.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2.12.1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Диаметр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Согласно аэродинамического расчета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2.12.2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Согласно расчета рассеивания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Конструктивные решения модульной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36B8D">
              <w:rPr>
                <w:sz w:val="20"/>
                <w:szCs w:val="20"/>
                <w:lang w:eastAsia="ar-SA"/>
              </w:rPr>
              <w:t>Блочно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-модульное здание.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Соответствие техническим регламентам и строительным, пожарным, санитарно-эпидемиологическим нормам и правилам.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Жесткость здания обеспечивается совместной работой элементов рамно-связевого каркаса блок - модулей. Необходимая прочность обеспечивается применением сертифицированных строительных материалов проектных марок с использованием действующих серий и типовых проектных </w:t>
            </w:r>
            <w:r w:rsidRPr="00636B8D">
              <w:rPr>
                <w:sz w:val="20"/>
                <w:szCs w:val="20"/>
                <w:lang w:eastAsia="ar-SA"/>
              </w:rPr>
              <w:lastRenderedPageBreak/>
              <w:t>решений отдельных конструктивных элементов, узлов и деталей, выполненных в соответствии с системой контроля качества в строительстве.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КАРКАС МОДУЛЕЙ из стальных прокатных профилей.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НАРУЖНЫЕ СТЕНЫ – сэндвич/панели: конструкция, состоящая из металлической обкладки, выполненной из полимерного профилированного листа, негорючего утеплителя.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КРЫША - совмещенная,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малоуклонная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с покрытием </w:t>
            </w:r>
            <w:proofErr w:type="gramStart"/>
            <w:r w:rsidRPr="00636B8D">
              <w:rPr>
                <w:sz w:val="20"/>
                <w:szCs w:val="20"/>
                <w:lang w:eastAsia="ar-SA"/>
              </w:rPr>
              <w:t>из сэндвич</w:t>
            </w:r>
            <w:proofErr w:type="gramEnd"/>
            <w:r w:rsidRPr="00636B8D">
              <w:rPr>
                <w:sz w:val="20"/>
                <w:szCs w:val="20"/>
                <w:lang w:eastAsia="ar-SA"/>
              </w:rPr>
              <w:t>/панели.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ПОЛЫ - рифленый стальной лист по </w:t>
            </w:r>
            <w:proofErr w:type="gramStart"/>
            <w:r w:rsidRPr="00636B8D">
              <w:rPr>
                <w:sz w:val="20"/>
                <w:szCs w:val="20"/>
                <w:lang w:eastAsia="ar-SA"/>
              </w:rPr>
              <w:t>стальным  балкам</w:t>
            </w:r>
            <w:proofErr w:type="gramEnd"/>
            <w:r w:rsidRPr="00636B8D">
              <w:rPr>
                <w:sz w:val="20"/>
                <w:szCs w:val="20"/>
                <w:lang w:eastAsia="ar-SA"/>
              </w:rPr>
              <w:t xml:space="preserve"> из прокатного швеллера.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ПЕРЕГОРОДКИ каркасные, поэлементной сборки для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шумо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-теплоизоляции использован утеплитель -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минералловатные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плиты.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ДВЕРИ наружные) – металлические, внутренние – из металлического уголка.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Антикоррозийная и огнезащитная обработка металлоконструкций.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Для антикоррозийной защиты</w:t>
            </w:r>
            <w:r w:rsidRPr="00636B8D">
              <w:rPr>
                <w:sz w:val="20"/>
                <w:szCs w:val="20"/>
                <w:lang w:eastAsia="ar-SA"/>
              </w:rPr>
              <w:t xml:space="preserve"> все металлические конструкции окрашены лакокрасочными составами второй группы за 2 раза по грунтовке.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color w:val="000000"/>
                <w:sz w:val="20"/>
                <w:szCs w:val="20"/>
                <w:lang w:eastAsia="ar-SA"/>
              </w:rPr>
              <w:t xml:space="preserve">Режим работы котельной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>Круглогодичный.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Подача воды в котельную – на подпитку и заполнение теплосети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из хозяйственного питьевого водопровода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насосами, предусмотреть фильтр механической очистки перед установкой ХВО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color w:val="000000"/>
                <w:sz w:val="20"/>
                <w:szCs w:val="20"/>
                <w:lang w:eastAsia="ar-SA"/>
              </w:rPr>
              <w:t>Заполнение и подпитка сетевого контура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color w:val="000000"/>
                <w:sz w:val="20"/>
                <w:szCs w:val="20"/>
                <w:lang w:eastAsia="ar-SA"/>
              </w:rPr>
              <w:t xml:space="preserve">осуществляется </w:t>
            </w:r>
            <w:proofErr w:type="spellStart"/>
            <w:r w:rsidRPr="00636B8D">
              <w:rPr>
                <w:color w:val="000000"/>
                <w:sz w:val="20"/>
                <w:szCs w:val="20"/>
                <w:lang w:eastAsia="ar-SA"/>
              </w:rPr>
              <w:t>подпиточными</w:t>
            </w:r>
            <w:proofErr w:type="spellEnd"/>
            <w:r w:rsidRPr="00636B8D">
              <w:rPr>
                <w:color w:val="000000"/>
                <w:sz w:val="20"/>
                <w:szCs w:val="20"/>
                <w:lang w:eastAsia="ar-SA"/>
              </w:rPr>
              <w:t xml:space="preserve"> насосами, предусмотреть водомер на линии подпитки тепловой сети, предусмотреть холодильник отбора проб сетевой воды (теплоноситель) всех контуров.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0D1498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color w:val="000000"/>
                <w:sz w:val="20"/>
                <w:szCs w:val="20"/>
                <w:lang w:eastAsia="ar-SA"/>
              </w:rPr>
              <w:t>Циркуляция теплоносителя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color w:val="000000"/>
                <w:sz w:val="20"/>
                <w:szCs w:val="20"/>
                <w:lang w:eastAsia="ar-SA"/>
              </w:rPr>
              <w:t>осуществляется сетевыми насосами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Для компенсации тепловых расширений теплоносителя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предусматривается установка мембранного расширительного 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Характеристика токоприемников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Токоприемники относятся ко второй категории. </w:t>
            </w:r>
            <w:r>
              <w:rPr>
                <w:sz w:val="20"/>
                <w:szCs w:val="20"/>
                <w:lang w:eastAsia="ar-SA"/>
              </w:rPr>
              <w:t>(Максимальная электрическая мощность 58 кВт).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Ввод в котельную осуществляется от двух независимых источников питания.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Питание котельной осуществить с двух вводов с автоматическим включением резерва. С</w:t>
            </w:r>
            <w:r>
              <w:rPr>
                <w:sz w:val="20"/>
                <w:szCs w:val="20"/>
                <w:lang w:eastAsia="ar-SA"/>
              </w:rPr>
              <w:t>хему АВР разработать на вводных</w:t>
            </w:r>
            <w:r w:rsidRPr="00636B8D">
              <w:rPr>
                <w:sz w:val="20"/>
                <w:szCs w:val="20"/>
                <w:lang w:eastAsia="ar-SA"/>
              </w:rPr>
              <w:t xml:space="preserve"> автоматах с электроприводами работающих на одну секцию. Один рабочий ввод, второй резервный. Вводные автоматы должны иметь возможность опломбирования.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lastRenderedPageBreak/>
              <w:t>Управление вводными автоматами должно осуществляться как в составе АВР, так и в ручном режиме с помощью кнопок.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Предусмотреть учёт электроэнергии на обоих вводах сразу же после вводных автоматов.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Управление сетевыми насосами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Осуществляется от щита управления сетевыми насосами в автоматическом и ручном режиме.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0D1498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Работа </w:t>
            </w:r>
            <w:proofErr w:type="spellStart"/>
            <w:r w:rsidRPr="00636B8D">
              <w:rPr>
                <w:b/>
                <w:sz w:val="20"/>
                <w:szCs w:val="20"/>
                <w:lang w:eastAsia="ar-SA"/>
              </w:rPr>
              <w:t>подпиточных</w:t>
            </w:r>
            <w:proofErr w:type="spellEnd"/>
            <w:r w:rsidRPr="00636B8D">
              <w:rPr>
                <w:b/>
                <w:sz w:val="20"/>
                <w:szCs w:val="20"/>
                <w:lang w:eastAsia="ar-SA"/>
              </w:rPr>
              <w:t xml:space="preserve"> насосов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Осуществляется от щита управления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насосами в автоматическом и ручном режиме.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both"/>
              <w:rPr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Электроосвещение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В модульной котельной предусматривается рабочее и аварийное освещение. Светильники в котельном зале </w:t>
            </w:r>
            <w:r w:rsidRPr="00636B8D">
              <w:rPr>
                <w:color w:val="000000"/>
                <w:sz w:val="20"/>
                <w:szCs w:val="20"/>
                <w:lang w:eastAsia="ar-SA"/>
              </w:rPr>
              <w:t>со светодиодными</w:t>
            </w:r>
            <w:r w:rsidRPr="00636B8D">
              <w:rPr>
                <w:sz w:val="20"/>
                <w:szCs w:val="20"/>
                <w:lang w:eastAsia="ar-SA"/>
              </w:rPr>
              <w:t xml:space="preserve"> лампами.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Напряжение сети рабочего освещения 220В; ремонтного 12В.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Питание рабочего освещения выполняется от щита ЩО.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Групповая сеть выполняется кабелем и прокладывается в кабель-каналах, трубах, гофрах.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Управление освещением -местное рассредоточенное.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Электромонтажные работы выполняются согласно ПУЭ (7 издание), а также: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СНиП 3.05.06-85 Электротехнические устройства,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ГОСТ Р5057.15.52-2011 (МЭК 364-5-52-93) “Электроустановки зданий”, СНиП 3.05.07-85 “Системы автоматизации”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 xml:space="preserve">Заземление и </w:t>
            </w:r>
            <w:proofErr w:type="spellStart"/>
            <w:r w:rsidRPr="00636B8D">
              <w:rPr>
                <w:b/>
                <w:sz w:val="20"/>
                <w:szCs w:val="20"/>
                <w:lang w:eastAsia="ar-SA"/>
              </w:rPr>
              <w:t>молниезащита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Заземление корпусов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электроприемников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осуществляется при помощи нулевого защитного проводника распределительной сети.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Предусматривается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молниезащита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, повторное заземление нулевого провода и защитное уравнивание потенциалов.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По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молниезащите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здание котельной относится к III категории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В качестве естественного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молниеприемника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и молниеотвода используется дымовая труба. В зону защиты от прямых ударов молнии попадают здания котельной и наружные установки.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Заземлитель состоит из вертикальных электродов и горизонтального заземлителя.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Повторное заземл</w:t>
            </w:r>
            <w:r>
              <w:rPr>
                <w:sz w:val="20"/>
                <w:szCs w:val="20"/>
                <w:lang w:eastAsia="ar-SA"/>
              </w:rPr>
              <w:t>ение</w:t>
            </w:r>
            <w:r w:rsidRPr="00636B8D">
              <w:rPr>
                <w:sz w:val="20"/>
                <w:szCs w:val="20"/>
                <w:lang w:eastAsia="ar-SA"/>
              </w:rPr>
              <w:t xml:space="preserve"> нулевого провода осуществляется соединением шины PEN вводно-распределительного устройства с заземлителем при помощи заземляющего проводника.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В качестве проводника защитного уравнивания потенциалов сварной металлический каркас модульной котельной, с которым соединяются </w:t>
            </w:r>
            <w:r w:rsidRPr="00636B8D">
              <w:rPr>
                <w:sz w:val="20"/>
                <w:szCs w:val="20"/>
                <w:lang w:eastAsia="ar-SA"/>
              </w:rPr>
              <w:lastRenderedPageBreak/>
              <w:t>с помощью заземляющих проводников трубы тепло- и водоснабжения, газоходы. Металлический каркас соединяется с горизонтальным заземлителем, наружного контура заземления.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Автоматика, контроль, сигнализация и учет технологических параметров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Комплект автоматики регулирования и контроля работы котельного оборудования должен обеспечить работу в автоматическом режиме без постоянного присутствия обслуживающего персонала. Предусмотреть автоматику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погодозависимого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регулирования. Предусмотреть защиту насосов по сухому ходу.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Предусмотреть на насосном оборудовании устройство плавного пуска фирмы «</w:t>
            </w:r>
            <w:proofErr w:type="spellStart"/>
            <w:r w:rsidRPr="00636B8D">
              <w:rPr>
                <w:sz w:val="20"/>
                <w:szCs w:val="20"/>
                <w:lang w:val="en-US" w:eastAsia="ar-SA"/>
              </w:rPr>
              <w:t>Danfoss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».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Диспетчеризацию предусмотреть на базе контроллера ОВЕН ПЛК 110. Состояние и работа оборудования должна отображаться в диспетчерском пункте с использованием ПО </w:t>
            </w:r>
            <w:proofErr w:type="spellStart"/>
            <w:r w:rsidRPr="00636B8D">
              <w:rPr>
                <w:sz w:val="20"/>
                <w:szCs w:val="20"/>
                <w:lang w:val="en-US" w:eastAsia="ar-SA"/>
              </w:rPr>
              <w:t>MasterScada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В щите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диспетчерезации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предусмотреть панель оператора СП270 или СПК110. В щите диспетчеризации предусмотреть источник бесперебойного питания (температура работы 70-75 </w:t>
            </w:r>
            <w:proofErr w:type="spellStart"/>
            <w:proofErr w:type="gramStart"/>
            <w:r w:rsidRPr="00636B8D">
              <w:rPr>
                <w:sz w:val="20"/>
                <w:szCs w:val="20"/>
                <w:lang w:eastAsia="ar-SA"/>
              </w:rPr>
              <w:t>гр.Ц</w:t>
            </w:r>
            <w:proofErr w:type="spellEnd"/>
            <w:proofErr w:type="gramEnd"/>
            <w:r w:rsidRPr="00636B8D">
              <w:rPr>
                <w:sz w:val="20"/>
                <w:szCs w:val="20"/>
                <w:lang w:eastAsia="ar-SA"/>
              </w:rPr>
              <w:t xml:space="preserve">). Состояние и работа оборудования должна отображаться на панели оператора ОВЕН СП270. Для передачи данных диспетчеризации по каналу </w:t>
            </w:r>
            <w:r w:rsidRPr="00636B8D">
              <w:rPr>
                <w:sz w:val="20"/>
                <w:szCs w:val="20"/>
                <w:lang w:val="en-US" w:eastAsia="ar-SA"/>
              </w:rPr>
              <w:t>GPRS</w:t>
            </w:r>
            <w:r w:rsidRPr="00636B8D">
              <w:rPr>
                <w:sz w:val="20"/>
                <w:szCs w:val="20"/>
                <w:lang w:eastAsia="ar-SA"/>
              </w:rPr>
              <w:t xml:space="preserve"> предусмотреть модем </w:t>
            </w:r>
            <w:proofErr w:type="spellStart"/>
            <w:r w:rsidRPr="00636B8D">
              <w:rPr>
                <w:sz w:val="20"/>
                <w:szCs w:val="20"/>
                <w:lang w:val="en-US" w:eastAsia="ar-SA"/>
              </w:rPr>
              <w:t>Robustel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</w:t>
            </w:r>
            <w:r w:rsidRPr="00636B8D">
              <w:rPr>
                <w:sz w:val="20"/>
                <w:szCs w:val="20"/>
                <w:lang w:val="en-US" w:eastAsia="ar-SA"/>
              </w:rPr>
              <w:t>M</w:t>
            </w:r>
            <w:r w:rsidRPr="00636B8D">
              <w:rPr>
                <w:sz w:val="20"/>
                <w:szCs w:val="20"/>
                <w:lang w:eastAsia="ar-SA"/>
              </w:rPr>
              <w:t>1000</w:t>
            </w:r>
            <w:r w:rsidRPr="00636B8D">
              <w:rPr>
                <w:sz w:val="20"/>
                <w:szCs w:val="20"/>
                <w:lang w:val="en-US" w:eastAsia="ar-SA"/>
              </w:rPr>
              <w:t>Pro</w:t>
            </w:r>
            <w:r w:rsidRPr="00636B8D">
              <w:rPr>
                <w:sz w:val="20"/>
                <w:szCs w:val="20"/>
                <w:lang w:eastAsia="ar-SA"/>
              </w:rPr>
              <w:t xml:space="preserve">.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Сети связи: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основной – проводная линия связи, резервный – беспроводная линия связи.</w:t>
            </w:r>
          </w:p>
          <w:p w:rsidR="0046560A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Контроль загазованности помещения предусмотреть на базе СТГ-1.</w:t>
            </w:r>
          </w:p>
          <w:p w:rsidR="00504B52" w:rsidRDefault="00504B52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Предусмотреть датчики проникновения в помещение (охранная сигнализация) с выводом на пульт диспетчера.</w:t>
            </w:r>
          </w:p>
          <w:p w:rsidR="00504B52" w:rsidRPr="00636B8D" w:rsidRDefault="00504B52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Предусмотреть датчик затопления (сигнализация затопления) с выводом на пульт диспетчера.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Требования к узлам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- коммерческий узел учета холодной воды;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- коммерческий учет электрической энергии;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-</w:t>
            </w:r>
            <w:r w:rsidRPr="00636B8D">
              <w:rPr>
                <w:rFonts w:eastAsia="SimSun"/>
                <w:sz w:val="20"/>
                <w:szCs w:val="20"/>
                <w:lang w:eastAsia="ar-SA"/>
              </w:rPr>
              <w:t xml:space="preserve"> </w:t>
            </w:r>
            <w:r w:rsidRPr="00636B8D">
              <w:rPr>
                <w:sz w:val="20"/>
                <w:szCs w:val="20"/>
                <w:lang w:eastAsia="ar-SA"/>
              </w:rPr>
              <w:t>коммерческий узел учета расхода газа;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-коммерческий узел учета вырабатываемой тепловой энергии;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поагрегатный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учет расхода газа на котел.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Возможность работы узлов учета на различных нагрузках (включая летний режим) в зависимости от </w:t>
            </w:r>
            <w:r w:rsidRPr="00636B8D">
              <w:rPr>
                <w:sz w:val="20"/>
                <w:szCs w:val="20"/>
                <w:lang w:eastAsia="ar-SA"/>
              </w:rPr>
              <w:lastRenderedPageBreak/>
              <w:t>подключения тепловых нагрузок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Требования к пожарной сигнализации, оборудованию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С целью обнаружения возможного очага пожара в котельной установлены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извещатели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 xml:space="preserve"> пожарные: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- тепловые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- дымовые 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- ручной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Cs/>
                <w:sz w:val="20"/>
                <w:szCs w:val="20"/>
                <w:lang w:eastAsia="ar-SA"/>
              </w:rPr>
              <w:t>16.1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Приемно-контрольный прибор "Гранит 4а" (или эквивалент) со встроенным </w:t>
            </w:r>
            <w:r w:rsidRPr="00636B8D">
              <w:rPr>
                <w:sz w:val="20"/>
                <w:szCs w:val="20"/>
                <w:lang w:val="en-US" w:eastAsia="ar-SA"/>
              </w:rPr>
              <w:t>GSM</w:t>
            </w:r>
            <w:r w:rsidRPr="00636B8D">
              <w:rPr>
                <w:sz w:val="20"/>
                <w:szCs w:val="20"/>
                <w:lang w:eastAsia="ar-SA"/>
              </w:rPr>
              <w:t>-модулем.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widowControl w:val="0"/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Информационная ёмкость (кол-во шлейфов) – 4;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Информативность (кол-во видов извещений) – 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Суммарная токовая нагрузка в шлейфе в дежурном режиме, не более - 1,5 мА;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Ток потребления по выходу 12 </w:t>
            </w:r>
            <w:proofErr w:type="gramStart"/>
            <w:r w:rsidRPr="00636B8D">
              <w:rPr>
                <w:sz w:val="20"/>
                <w:szCs w:val="20"/>
                <w:lang w:eastAsia="ar-SA"/>
              </w:rPr>
              <w:t>В</w:t>
            </w:r>
            <w:proofErr w:type="gramEnd"/>
            <w:r w:rsidRPr="00636B8D">
              <w:rPr>
                <w:sz w:val="20"/>
                <w:szCs w:val="20"/>
                <w:lang w:eastAsia="ar-SA"/>
              </w:rPr>
              <w:t xml:space="preserve"> для питания </w:t>
            </w:r>
            <w:proofErr w:type="spellStart"/>
            <w:r w:rsidRPr="00636B8D">
              <w:rPr>
                <w:sz w:val="20"/>
                <w:szCs w:val="20"/>
                <w:lang w:eastAsia="ar-SA"/>
              </w:rPr>
              <w:t>извещателей</w:t>
            </w:r>
            <w:proofErr w:type="spellEnd"/>
            <w:r w:rsidRPr="00636B8D">
              <w:rPr>
                <w:sz w:val="20"/>
                <w:szCs w:val="20"/>
                <w:lang w:eastAsia="ar-SA"/>
              </w:rPr>
              <w:t>, не более - 150 мА;</w:t>
            </w:r>
          </w:p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Мощность, потребляемая от сети, не более - 12 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Требования к внутренним санитарно-техническим устройствам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Вентиляция котельного зала приточно- вытяжная. Вытяжка с механическим побуждением, приток естественный, посредством системы подогрева воздуха уходящих газов трубчатого исполнения.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 xml:space="preserve">Система отопления котельной с однотрубным </w:t>
            </w:r>
            <w:proofErr w:type="gramStart"/>
            <w:r w:rsidRPr="00636B8D">
              <w:rPr>
                <w:sz w:val="20"/>
                <w:szCs w:val="20"/>
                <w:lang w:eastAsia="ar-SA"/>
              </w:rPr>
              <w:t>подключением  нагревательных</w:t>
            </w:r>
            <w:proofErr w:type="gramEnd"/>
            <w:r w:rsidRPr="00636B8D">
              <w:rPr>
                <w:sz w:val="20"/>
                <w:szCs w:val="20"/>
                <w:lang w:eastAsia="ar-SA"/>
              </w:rPr>
              <w:t xml:space="preserve">  приборов и двухтрубной системой раздающих магистралей.</w:t>
            </w:r>
          </w:p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Предусмотрена подача горячей воды на собственные нужды персонала котельной.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Бытовое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Помещение санузла (унитаз и умывальник)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560A" w:rsidRPr="00636B8D" w:rsidTr="00636B8D">
        <w:trPr>
          <w:trHeight w:val="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0A" w:rsidRPr="00636B8D" w:rsidRDefault="0046560A" w:rsidP="00636B8D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36B8D">
              <w:rPr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B8D">
              <w:rPr>
                <w:b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636B8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0A" w:rsidRPr="00636B8D" w:rsidRDefault="0046560A" w:rsidP="00636B8D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17FCB" w:rsidRDefault="00F17FCB" w:rsidP="00F17FCB">
      <w:pPr>
        <w:rPr>
          <w:sz w:val="28"/>
          <w:szCs w:val="28"/>
        </w:rPr>
      </w:pPr>
    </w:p>
    <w:p w:rsidR="0046560A" w:rsidRPr="0046560A" w:rsidRDefault="0046560A" w:rsidP="0046560A">
      <w:pPr>
        <w:suppressAutoHyphens/>
        <w:spacing w:line="100" w:lineRule="atLeast"/>
        <w:rPr>
          <w:sz w:val="28"/>
          <w:szCs w:val="20"/>
          <w:lang w:eastAsia="ar-SA"/>
        </w:rPr>
      </w:pPr>
      <w:r w:rsidRPr="0046560A">
        <w:rPr>
          <w:rFonts w:eastAsia="SimSun"/>
          <w:b/>
          <w:bCs/>
          <w:iCs/>
          <w:sz w:val="28"/>
          <w:szCs w:val="28"/>
          <w:lang w:eastAsia="ar-SA"/>
        </w:rPr>
        <w:t>Особые требования.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0"/>
          <w:lang w:eastAsia="ar-SA"/>
        </w:rPr>
      </w:pP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0"/>
          <w:lang w:eastAsia="ar-SA"/>
        </w:rPr>
      </w:pPr>
      <w:r w:rsidRPr="0046560A">
        <w:rPr>
          <w:sz w:val="28"/>
          <w:szCs w:val="20"/>
          <w:lang w:eastAsia="ar-SA"/>
        </w:rPr>
        <w:t xml:space="preserve">Установка для ХВО должна быть </w:t>
      </w:r>
      <w:r w:rsidRPr="0046560A">
        <w:rPr>
          <w:sz w:val="28"/>
          <w:szCs w:val="20"/>
          <w:lang w:val="en-US" w:eastAsia="ar-SA"/>
        </w:rPr>
        <w:t>Na</w:t>
      </w:r>
      <w:r w:rsidRPr="0046560A">
        <w:rPr>
          <w:sz w:val="28"/>
          <w:szCs w:val="20"/>
          <w:lang w:eastAsia="ar-SA"/>
        </w:rPr>
        <w:t>-</w:t>
      </w:r>
      <w:proofErr w:type="spellStart"/>
      <w:r w:rsidRPr="0046560A">
        <w:rPr>
          <w:sz w:val="28"/>
          <w:szCs w:val="20"/>
          <w:lang w:eastAsia="ar-SA"/>
        </w:rPr>
        <w:t>катионитовая</w:t>
      </w:r>
      <w:proofErr w:type="spellEnd"/>
      <w:r w:rsidRPr="0046560A">
        <w:rPr>
          <w:sz w:val="28"/>
          <w:szCs w:val="20"/>
          <w:lang w:eastAsia="ar-SA"/>
        </w:rPr>
        <w:t>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  <w:r w:rsidRPr="0046560A">
        <w:rPr>
          <w:sz w:val="28"/>
          <w:szCs w:val="20"/>
          <w:lang w:eastAsia="ar-SA"/>
        </w:rPr>
        <w:t xml:space="preserve">Дополнительно необходимо согласовать с заказчиком полный перечень применяемого оборудования и </w:t>
      </w:r>
      <w:r w:rsidRPr="0046560A">
        <w:rPr>
          <w:rFonts w:eastAsia="SimSun"/>
          <w:sz w:val="28"/>
          <w:szCs w:val="28"/>
          <w:lang w:eastAsia="ar-SA"/>
        </w:rPr>
        <w:t>технологических решений на стадии проектирования</w:t>
      </w:r>
      <w:r w:rsidRPr="0046560A">
        <w:rPr>
          <w:sz w:val="28"/>
          <w:szCs w:val="20"/>
          <w:lang w:eastAsia="ar-SA"/>
        </w:rPr>
        <w:t>, а также получить задание на диспетчеризацию котельной.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  <w:r w:rsidRPr="0046560A">
        <w:rPr>
          <w:rFonts w:eastAsia="SimSun"/>
          <w:sz w:val="28"/>
          <w:szCs w:val="28"/>
          <w:lang w:eastAsia="ar-SA"/>
        </w:rPr>
        <w:t>Проект и исполнительная документация котельной должны содержать все разделы, согласования и объем, необходимые для строительства котельной «под ключ» и сдачи в эксплуатацию.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0"/>
          <w:lang w:eastAsia="ar-SA"/>
        </w:rPr>
      </w:pPr>
      <w:r w:rsidRPr="0046560A">
        <w:rPr>
          <w:rFonts w:eastAsia="SimSun"/>
          <w:sz w:val="28"/>
          <w:szCs w:val="28"/>
          <w:lang w:eastAsia="ar-SA"/>
        </w:rPr>
        <w:t>Предлагаемое к поставке оборудование и материалы должны быть с указанием торговой марки, модели поставляемого товара, наименованием производителя, страной происхождения, новыми, не бывшими в употреблении, смонтированы из новых деталей без использования бывших в употреблении элементов, а также свободными от прав на них третьих лиц.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46560A">
        <w:rPr>
          <w:sz w:val="28"/>
          <w:szCs w:val="20"/>
          <w:lang w:eastAsia="ar-SA"/>
        </w:rPr>
        <w:lastRenderedPageBreak/>
        <w:t>Предоставление Заказчику программного обеспечения на контроллеры автоматизации и диспетчеризации котельной, ключей доступа и пароли к программному обеспечению уровня администратора.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  <w:r w:rsidRPr="0046560A">
        <w:rPr>
          <w:b/>
          <w:sz w:val="28"/>
          <w:szCs w:val="28"/>
          <w:lang w:eastAsia="ar-SA"/>
        </w:rPr>
        <w:t>Требования к документации при сдаче выполненных работ: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proofErr w:type="gramStart"/>
      <w:r w:rsidRPr="0046560A">
        <w:rPr>
          <w:rFonts w:eastAsia="SimSun"/>
          <w:sz w:val="28"/>
          <w:szCs w:val="28"/>
          <w:lang w:eastAsia="ar-SA"/>
        </w:rPr>
        <w:t>Документы</w:t>
      </w:r>
      <w:proofErr w:type="gramEnd"/>
      <w:r w:rsidRPr="0046560A">
        <w:rPr>
          <w:rFonts w:eastAsia="SimSun"/>
          <w:sz w:val="28"/>
          <w:szCs w:val="28"/>
          <w:lang w:eastAsia="ar-SA"/>
        </w:rPr>
        <w:t xml:space="preserve"> подтверждающие качество и оригинальность товара, срок гарантии и срок годности.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6560A">
        <w:rPr>
          <w:sz w:val="28"/>
          <w:szCs w:val="28"/>
          <w:lang w:eastAsia="ar-SA"/>
        </w:rPr>
        <w:t>Сертификат на модульную котельную (нотариально заверенная копия).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6560A">
        <w:rPr>
          <w:sz w:val="28"/>
          <w:szCs w:val="28"/>
          <w:lang w:eastAsia="ar-SA"/>
        </w:rPr>
        <w:t>Сертификаты на котлы и котельно-вспомогательное оборудование.</w:t>
      </w:r>
    </w:p>
    <w:p w:rsidR="0046560A" w:rsidRPr="0046560A" w:rsidRDefault="0046560A" w:rsidP="0046560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6560A">
        <w:rPr>
          <w:sz w:val="28"/>
          <w:szCs w:val="28"/>
          <w:lang w:eastAsia="ar-SA"/>
        </w:rPr>
        <w:t>Паспорта на оборудование.</w:t>
      </w:r>
    </w:p>
    <w:p w:rsidR="00D9322D" w:rsidRDefault="00D9322D" w:rsidP="00F17FCB">
      <w:pPr>
        <w:rPr>
          <w:sz w:val="28"/>
          <w:szCs w:val="28"/>
        </w:rPr>
      </w:pPr>
    </w:p>
    <w:p w:rsidR="00D9322D" w:rsidRDefault="00D9322D" w:rsidP="00F17FCB">
      <w:pPr>
        <w:rPr>
          <w:sz w:val="28"/>
          <w:szCs w:val="28"/>
        </w:rPr>
      </w:pPr>
    </w:p>
    <w:p w:rsidR="00757313" w:rsidRDefault="00757313" w:rsidP="00F17FC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757313">
        <w:rPr>
          <w:sz w:val="28"/>
          <w:szCs w:val="28"/>
        </w:rPr>
        <w:t xml:space="preserve">: </w:t>
      </w:r>
    </w:p>
    <w:p w:rsidR="00A443D6" w:rsidRDefault="00A443D6" w:rsidP="00F17FCB">
      <w:pPr>
        <w:rPr>
          <w:sz w:val="28"/>
          <w:szCs w:val="28"/>
        </w:rPr>
      </w:pPr>
    </w:p>
    <w:p w:rsidR="00757313" w:rsidRDefault="002655A5" w:rsidP="00F17FC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по строительству </w:t>
      </w:r>
      <w:r w:rsidR="00636B8D">
        <w:rPr>
          <w:sz w:val="28"/>
          <w:szCs w:val="28"/>
        </w:rPr>
        <w:t>______________________________</w:t>
      </w:r>
      <w:r>
        <w:rPr>
          <w:sz w:val="28"/>
          <w:szCs w:val="28"/>
        </w:rPr>
        <w:t>М.С. Петин</w:t>
      </w:r>
    </w:p>
    <w:p w:rsidR="00636B8D" w:rsidRDefault="00636B8D" w:rsidP="00F17FCB">
      <w:pPr>
        <w:rPr>
          <w:sz w:val="28"/>
          <w:szCs w:val="28"/>
        </w:rPr>
      </w:pPr>
    </w:p>
    <w:p w:rsidR="00636B8D" w:rsidRPr="00757313" w:rsidRDefault="00636B8D" w:rsidP="00F17FCB">
      <w:pPr>
        <w:rPr>
          <w:sz w:val="28"/>
          <w:szCs w:val="28"/>
        </w:rPr>
      </w:pPr>
      <w:r>
        <w:rPr>
          <w:sz w:val="28"/>
          <w:szCs w:val="28"/>
        </w:rPr>
        <w:t>Начальник СПР</w:t>
      </w:r>
      <w:r w:rsidRPr="00636B8D">
        <w:rPr>
          <w:b/>
          <w:sz w:val="28"/>
          <w:szCs w:val="28"/>
        </w:rPr>
        <w:t>________________________________________</w:t>
      </w:r>
      <w:r>
        <w:rPr>
          <w:sz w:val="28"/>
          <w:szCs w:val="28"/>
        </w:rPr>
        <w:t>Д.В. Ушаков</w:t>
      </w:r>
    </w:p>
    <w:p w:rsidR="00D9322D" w:rsidRPr="00726BFA" w:rsidRDefault="00D9322D" w:rsidP="00F17FCB">
      <w:pPr>
        <w:rPr>
          <w:sz w:val="28"/>
          <w:szCs w:val="28"/>
        </w:rPr>
      </w:pPr>
    </w:p>
    <w:p w:rsidR="00F17FCB" w:rsidRDefault="00F17FCB" w:rsidP="00F17FCB">
      <w:pPr>
        <w:rPr>
          <w:sz w:val="28"/>
          <w:szCs w:val="28"/>
        </w:rPr>
      </w:pPr>
      <w:r w:rsidRPr="00726BFA">
        <w:rPr>
          <w:sz w:val="28"/>
          <w:szCs w:val="28"/>
        </w:rPr>
        <w:t xml:space="preserve">Составил: </w:t>
      </w:r>
    </w:p>
    <w:p w:rsidR="00417482" w:rsidRPr="00726BFA" w:rsidRDefault="002655A5" w:rsidP="00F17FCB">
      <w:pPr>
        <w:rPr>
          <w:sz w:val="28"/>
          <w:szCs w:val="28"/>
          <w:u w:val="single"/>
        </w:rPr>
      </w:pPr>
      <w:r>
        <w:rPr>
          <w:sz w:val="28"/>
          <w:szCs w:val="28"/>
        </w:rPr>
        <w:t>Заместитель начальника ОКС</w:t>
      </w:r>
      <w:r w:rsidR="00417482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</w:t>
      </w:r>
      <w:r w:rsidR="00A443D6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636B8D">
        <w:rPr>
          <w:sz w:val="28"/>
          <w:szCs w:val="28"/>
        </w:rPr>
        <w:t>_</w:t>
      </w:r>
      <w:r>
        <w:rPr>
          <w:sz w:val="28"/>
          <w:szCs w:val="28"/>
        </w:rPr>
        <w:t>____П.О. Долгарев</w:t>
      </w:r>
    </w:p>
    <w:p w:rsidR="00F17FCB" w:rsidRPr="00726BFA" w:rsidRDefault="00F17FCB" w:rsidP="00F17FCB">
      <w:pPr>
        <w:rPr>
          <w:sz w:val="28"/>
          <w:szCs w:val="28"/>
          <w:u w:val="single"/>
        </w:rPr>
      </w:pPr>
    </w:p>
    <w:p w:rsidR="00F17FCB" w:rsidRDefault="00F17FCB" w:rsidP="00F17FCB">
      <w:pPr>
        <w:jc w:val="center"/>
        <w:outlineLvl w:val="0"/>
        <w:rPr>
          <w:rFonts w:ascii="Arial" w:hAnsi="Arial" w:cs="Arial"/>
          <w:sz w:val="22"/>
        </w:rPr>
      </w:pPr>
    </w:p>
    <w:p w:rsidR="0024219A" w:rsidRDefault="0024219A"/>
    <w:sectPr w:rsidR="0024219A" w:rsidSect="00636B8D">
      <w:pgSz w:w="11907" w:h="16840"/>
      <w:pgMar w:top="568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1D7"/>
    <w:multiLevelType w:val="hybridMultilevel"/>
    <w:tmpl w:val="71902ABA"/>
    <w:lvl w:ilvl="0" w:tplc="ACE8C0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CB"/>
    <w:rsid w:val="00006D8F"/>
    <w:rsid w:val="00054F84"/>
    <w:rsid w:val="00065F94"/>
    <w:rsid w:val="000B02E6"/>
    <w:rsid w:val="000C2F66"/>
    <w:rsid w:val="001560F6"/>
    <w:rsid w:val="001E228A"/>
    <w:rsid w:val="0022143C"/>
    <w:rsid w:val="0024219A"/>
    <w:rsid w:val="002655A5"/>
    <w:rsid w:val="002E2F4B"/>
    <w:rsid w:val="00417482"/>
    <w:rsid w:val="00457630"/>
    <w:rsid w:val="0046022D"/>
    <w:rsid w:val="0046560A"/>
    <w:rsid w:val="00466AF0"/>
    <w:rsid w:val="004A3D24"/>
    <w:rsid w:val="004E36E4"/>
    <w:rsid w:val="00504B52"/>
    <w:rsid w:val="005104E3"/>
    <w:rsid w:val="00565CD2"/>
    <w:rsid w:val="00584012"/>
    <w:rsid w:val="00613B45"/>
    <w:rsid w:val="00636B8D"/>
    <w:rsid w:val="00685206"/>
    <w:rsid w:val="00703983"/>
    <w:rsid w:val="00726BFA"/>
    <w:rsid w:val="00730605"/>
    <w:rsid w:val="00745066"/>
    <w:rsid w:val="00757313"/>
    <w:rsid w:val="00761382"/>
    <w:rsid w:val="007C0E02"/>
    <w:rsid w:val="007C1990"/>
    <w:rsid w:val="007D40BA"/>
    <w:rsid w:val="0083622F"/>
    <w:rsid w:val="008C19B8"/>
    <w:rsid w:val="00964D0B"/>
    <w:rsid w:val="009E5A89"/>
    <w:rsid w:val="00A02F75"/>
    <w:rsid w:val="00A04597"/>
    <w:rsid w:val="00A443D6"/>
    <w:rsid w:val="00AD14BD"/>
    <w:rsid w:val="00AE723F"/>
    <w:rsid w:val="00B00F78"/>
    <w:rsid w:val="00B6522B"/>
    <w:rsid w:val="00BE48CD"/>
    <w:rsid w:val="00CF1F3B"/>
    <w:rsid w:val="00D06A2D"/>
    <w:rsid w:val="00D9322D"/>
    <w:rsid w:val="00E436FE"/>
    <w:rsid w:val="00ED7FE8"/>
    <w:rsid w:val="00EF0C5C"/>
    <w:rsid w:val="00F17FCB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722"/>
  <w15:chartTrackingRefBased/>
  <w15:docId w15:val="{D722DFE8-2662-45DF-B398-D17E482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C1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DAB0-285D-47D0-9FC6-1B096F6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Гинзбург Аркадий Николаевич</dc:creator>
  <cp:keywords/>
  <dc:description/>
  <cp:lastModifiedBy>Долгарев Павел Олегович</cp:lastModifiedBy>
  <cp:revision>2</cp:revision>
  <cp:lastPrinted>2018-03-06T05:03:00Z</cp:lastPrinted>
  <dcterms:created xsi:type="dcterms:W3CDTF">2018-03-12T06:01:00Z</dcterms:created>
  <dcterms:modified xsi:type="dcterms:W3CDTF">2018-03-12T06:01:00Z</dcterms:modified>
</cp:coreProperties>
</file>