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4"/>
      </w:tblGrid>
      <w:tr w:rsidR="009E4E98">
        <w:tblPrEx>
          <w:tblCellMar>
            <w:top w:w="0" w:type="dxa"/>
            <w:bottom w:w="0" w:type="dxa"/>
          </w:tblCellMar>
        </w:tblPrEx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E98" w:rsidRDefault="00BE3122">
            <w:pPr>
              <w:pStyle w:val="1"/>
              <w:numPr>
                <w:ilvl w:val="0"/>
                <w:numId w:val="3"/>
              </w:numPr>
              <w:rPr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iCs/>
                <w:sz w:val="32"/>
                <w:szCs w:val="32"/>
              </w:rPr>
              <w:t xml:space="preserve"> АО "Автономная теплоэнергетическая компания"   </w:t>
            </w:r>
          </w:p>
          <w:p w:rsidR="009E4E98" w:rsidRDefault="00BE3122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документов необходимых для заключения договора на поставку тепловой энергии с  ФИЗИЧЕСКИМ ЛИЦО  или ИП</w:t>
            </w:r>
          </w:p>
          <w:p w:rsidR="009E4E98" w:rsidRDefault="009E4E98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E4E98" w:rsidRDefault="00BE3122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Уважаемые дамы и </w:t>
      </w:r>
      <w:r>
        <w:rPr>
          <w:b/>
          <w:i/>
        </w:rPr>
        <w:t>господа,</w:t>
      </w:r>
    </w:p>
    <w:p w:rsidR="009E4E98" w:rsidRDefault="00BE3122">
      <w:pPr>
        <w:pStyle w:val="Standard"/>
      </w:pPr>
      <w:r>
        <w:rPr>
          <w:b/>
          <w:i/>
        </w:rPr>
        <w:t>для заключения договора Вам необходимо направить в адрес нашей организации следующие документы:</w:t>
      </w:r>
    </w:p>
    <w:p w:rsidR="009E4E98" w:rsidRDefault="00BE3122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t>Заявление на заключение договора на поставку тепловой энергии с гарантией оплаты (банковские реквизиты, при наличии горячего водоснабжения необходимо у</w:t>
      </w:r>
      <w:r>
        <w:t>казать назначение помещения/здания/строения, кол-во пользователей, точки водоразбора и пр.);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 xml:space="preserve">АКТ разграничения балансовой принадлежности и границ эксплуатационной ответственности, с техническими характеристиками объекта (необходимо получить в Отделе </w:t>
      </w:r>
      <w:r>
        <w:t>Перспективного Развития филиала АО «АТЭК» «Краснодартеплоэнерго», 2-ой этаж, тел. 299-10-10* доб. 314,315,316,317,318);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>Копию справки о присвоении административного адреса выдаваемой Администрацией МО г. Краснодар (в случае изменения адреса объекта);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>Копию</w:t>
      </w:r>
      <w:r>
        <w:t xml:space="preserve">  личного паспорта;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>Копию свидетельства о постановке на налоговый учет физического лица;</w:t>
      </w:r>
    </w:p>
    <w:p w:rsidR="009E4E98" w:rsidRDefault="00BE3122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>Копию  технического паспорта БТИ на помещения/здания/строения, в том числе места общего пользовани</w:t>
      </w:r>
      <w:r>
        <w:t>я;</w:t>
      </w:r>
    </w:p>
    <w:p w:rsidR="009E4E98" w:rsidRDefault="00BE3122">
      <w:pPr>
        <w:pStyle w:val="Standard"/>
        <w:numPr>
          <w:ilvl w:val="0"/>
          <w:numId w:val="1"/>
        </w:numPr>
        <w:jc w:val="both"/>
      </w:pPr>
      <w:r>
        <w:t>Копию правоустанавливающих документов на  помещение/здание/строение (договор купли-продажи, договор аренды, свидетельство регистрации права собственности, если ранее  помещение являлось жилым фондом, а потребитель заключает договор на нежилое помещение,</w:t>
      </w:r>
      <w:r>
        <w:t xml:space="preserve"> необходимо предоставить решение суда или постановление МВК о переводе в нежилое);</w:t>
      </w:r>
    </w:p>
    <w:p w:rsidR="009E4E98" w:rsidRDefault="00BE3122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Соглашение с владельцем промежуточной сети на подачу тепловой энергии через его сети – для потребителей энергопринимающие устройства которых подключены к сетям теплоснабжающ</w:t>
      </w:r>
      <w:r>
        <w:t>ей организации через сети третьих лиц (</w:t>
      </w:r>
      <w:r>
        <w:rPr>
          <w:u w:val="single"/>
        </w:rPr>
        <w:t>в случае отсутствия заключенного договора между владельцем сети и теплоснабжающей организацией</w:t>
      </w:r>
      <w:r>
        <w:t>);</w:t>
      </w:r>
    </w:p>
    <w:p w:rsidR="009E4E98" w:rsidRDefault="00BE3122">
      <w:pPr>
        <w:pStyle w:val="Standard"/>
        <w:numPr>
          <w:ilvl w:val="0"/>
          <w:numId w:val="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 допуска  в эксплуатацию узла учета тепловой энергии (необходимо получить, в отделе по обслуживанию приборов учета и </w:t>
      </w:r>
      <w:r>
        <w:rPr>
          <w:shd w:val="clear" w:color="auto" w:fill="FFFFFF"/>
        </w:rPr>
        <w:t>расчетами с потребителями, тел. 299-10-10*доб. 256,230,259).</w:t>
      </w:r>
    </w:p>
    <w:p w:rsidR="009E4E98" w:rsidRDefault="009E4E98">
      <w:pPr>
        <w:pStyle w:val="Standard"/>
        <w:tabs>
          <w:tab w:val="left" w:pos="720"/>
        </w:tabs>
        <w:jc w:val="both"/>
        <w:rPr>
          <w:shd w:val="clear" w:color="auto" w:fill="FFFF00"/>
        </w:rPr>
      </w:pPr>
    </w:p>
    <w:sectPr w:rsidR="009E4E98">
      <w:pgSz w:w="11906" w:h="16838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22" w:rsidRDefault="00BE3122">
      <w:r>
        <w:separator/>
      </w:r>
    </w:p>
  </w:endnote>
  <w:endnote w:type="continuationSeparator" w:id="0">
    <w:p w:rsidR="00BE3122" w:rsidRDefault="00BE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22" w:rsidRDefault="00BE3122">
      <w:r>
        <w:rPr>
          <w:color w:val="000000"/>
        </w:rPr>
        <w:separator/>
      </w:r>
    </w:p>
  </w:footnote>
  <w:footnote w:type="continuationSeparator" w:id="0">
    <w:p w:rsidR="00BE3122" w:rsidRDefault="00BE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B79"/>
    <w:multiLevelType w:val="multilevel"/>
    <w:tmpl w:val="80D4E3B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1046D1"/>
    <w:multiLevelType w:val="multilevel"/>
    <w:tmpl w:val="FC70052A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 w15:restartNumberingAfterBreak="0">
    <w:nsid w:val="7160489A"/>
    <w:multiLevelType w:val="multilevel"/>
    <w:tmpl w:val="033A477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4E98"/>
    <w:rsid w:val="003A093F"/>
    <w:rsid w:val="009E4E98"/>
    <w:rsid w:val="00B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4829-047B-4CDE-A163-00C4CA9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  <w:rPr>
      <w:rFonts w:ascii="Arial" w:hAnsi="Arial" w:cs="Mangal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cp:lastPrinted>2014-12-03T11:58:00Z</cp:lastPrinted>
  <dcterms:created xsi:type="dcterms:W3CDTF">2017-04-07T10:20:00Z</dcterms:created>
  <dcterms:modified xsi:type="dcterms:W3CDTF">2017-04-07T10:20:00Z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